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614" w:rsidRPr="004A6614" w:rsidRDefault="004A6614" w:rsidP="004A6614">
      <w:pPr>
        <w:suppressAutoHyphens w:val="0"/>
        <w:jc w:val="right"/>
        <w:rPr>
          <w:rFonts w:eastAsia="MS Mincho"/>
          <w:b/>
          <w:sz w:val="18"/>
          <w:szCs w:val="18"/>
          <w:u w:val="single"/>
        </w:rPr>
      </w:pPr>
      <w:r w:rsidRPr="004A6614">
        <w:rPr>
          <w:rFonts w:eastAsia="MS Mincho"/>
          <w:b/>
          <w:sz w:val="18"/>
          <w:szCs w:val="18"/>
          <w:u w:val="single"/>
        </w:rPr>
        <w:t>E</w:t>
      </w:r>
      <w:r w:rsidR="000B2BB4">
        <w:rPr>
          <w:rFonts w:eastAsia="MS Mincho"/>
          <w:b/>
          <w:sz w:val="18"/>
          <w:szCs w:val="18"/>
          <w:u w:val="single"/>
        </w:rPr>
        <w:t>xpediente</w:t>
      </w:r>
      <w:r w:rsidRPr="004A6614">
        <w:rPr>
          <w:rFonts w:eastAsia="MS Mincho"/>
          <w:b/>
          <w:sz w:val="18"/>
          <w:szCs w:val="18"/>
          <w:u w:val="single"/>
        </w:rPr>
        <w:t xml:space="preserve"> Nº 74894</w:t>
      </w:r>
    </w:p>
    <w:p w:rsidR="004A6614" w:rsidRPr="004A6614" w:rsidRDefault="004A6614" w:rsidP="004A6614">
      <w:pPr>
        <w:suppressAutoHyphens w:val="0"/>
        <w:jc w:val="right"/>
        <w:rPr>
          <w:rFonts w:eastAsia="MS Mincho"/>
          <w:b/>
          <w:sz w:val="18"/>
          <w:szCs w:val="18"/>
          <w:u w:val="single"/>
        </w:rPr>
      </w:pPr>
      <w:r w:rsidRPr="004A6614">
        <w:rPr>
          <w:rFonts w:eastAsia="MS Mincho"/>
          <w:b/>
          <w:sz w:val="18"/>
          <w:szCs w:val="18"/>
          <w:u w:val="single"/>
        </w:rPr>
        <w:t>T.D.: 15595361</w:t>
      </w:r>
    </w:p>
    <w:p w:rsidR="004A6614" w:rsidRPr="004A6614" w:rsidRDefault="004A6614" w:rsidP="00B13B76">
      <w:pPr>
        <w:suppressAutoHyphens w:val="0"/>
        <w:jc w:val="center"/>
        <w:rPr>
          <w:rFonts w:eastAsia="MS Mincho"/>
          <w:b/>
          <w:sz w:val="32"/>
          <w:szCs w:val="24"/>
          <w:u w:val="single"/>
          <w:lang w:val="es-PE"/>
        </w:rPr>
      </w:pPr>
    </w:p>
    <w:p w:rsidR="00B13B76" w:rsidRPr="003A4504" w:rsidRDefault="00B13B76" w:rsidP="00B13B76">
      <w:pPr>
        <w:suppressAutoHyphens w:val="0"/>
        <w:jc w:val="center"/>
        <w:rPr>
          <w:rFonts w:eastAsia="MS Mincho"/>
          <w:b/>
          <w:szCs w:val="24"/>
          <w:u w:val="single"/>
          <w:lang w:val="es-PE"/>
        </w:rPr>
      </w:pPr>
      <w:r w:rsidRPr="003A4504">
        <w:rPr>
          <w:rFonts w:eastAsia="MS Mincho"/>
          <w:b/>
          <w:szCs w:val="24"/>
          <w:u w:val="single"/>
          <w:lang w:val="es-PE"/>
        </w:rPr>
        <w:t xml:space="preserve">OPINIÓN Nº </w:t>
      </w:r>
      <w:r w:rsidR="00284A5E">
        <w:rPr>
          <w:rFonts w:eastAsia="MS Mincho"/>
          <w:b/>
          <w:szCs w:val="24"/>
          <w:u w:val="single"/>
          <w:lang w:val="es-PE"/>
        </w:rPr>
        <w:t>18</w:t>
      </w:r>
      <w:r w:rsidR="004A6614">
        <w:rPr>
          <w:rFonts w:eastAsia="MS Mincho"/>
          <w:b/>
          <w:szCs w:val="24"/>
          <w:u w:val="single"/>
          <w:lang w:val="es-PE"/>
        </w:rPr>
        <w:t>0</w:t>
      </w:r>
      <w:r w:rsidR="00842BA9" w:rsidRPr="003A4504">
        <w:rPr>
          <w:rFonts w:eastAsia="MS Mincho"/>
          <w:b/>
          <w:szCs w:val="24"/>
          <w:u w:val="single"/>
          <w:lang w:val="es-PE"/>
        </w:rPr>
        <w:t>-</w:t>
      </w:r>
      <w:r w:rsidR="00CA2FE9">
        <w:rPr>
          <w:rFonts w:eastAsia="MS Mincho"/>
          <w:b/>
          <w:szCs w:val="24"/>
          <w:u w:val="single"/>
          <w:lang w:val="es-PE"/>
        </w:rPr>
        <w:t>2019</w:t>
      </w:r>
      <w:r w:rsidRPr="003A4504">
        <w:rPr>
          <w:rFonts w:eastAsia="MS Mincho"/>
          <w:b/>
          <w:szCs w:val="24"/>
          <w:u w:val="single"/>
          <w:lang w:val="es-PE"/>
        </w:rPr>
        <w:t>/DTN</w:t>
      </w:r>
    </w:p>
    <w:p w:rsidR="00636BB8" w:rsidRDefault="00636BB8" w:rsidP="00B13B76">
      <w:pPr>
        <w:suppressAutoHyphens w:val="0"/>
        <w:rPr>
          <w:rFonts w:eastAsia="MS Mincho"/>
          <w:szCs w:val="24"/>
          <w:lang w:val="es-PE"/>
        </w:rPr>
      </w:pPr>
    </w:p>
    <w:p w:rsidR="00B445C3" w:rsidRPr="003A4504" w:rsidRDefault="00B445C3" w:rsidP="00B13B76">
      <w:pPr>
        <w:suppressAutoHyphens w:val="0"/>
        <w:rPr>
          <w:rFonts w:eastAsia="MS Mincho"/>
          <w:szCs w:val="24"/>
          <w:lang w:val="es-PE"/>
        </w:rPr>
      </w:pPr>
    </w:p>
    <w:p w:rsidR="00B13B76" w:rsidRPr="003E1027" w:rsidRDefault="004F0F1F" w:rsidP="00F95615">
      <w:pPr>
        <w:tabs>
          <w:tab w:val="left" w:pos="2160"/>
        </w:tabs>
        <w:suppressAutoHyphens w:val="0"/>
        <w:ind w:left="2127" w:hanging="2127"/>
        <w:jc w:val="both"/>
        <w:rPr>
          <w:rFonts w:eastAsia="MS Mincho"/>
          <w:color w:val="000000" w:themeColor="text1"/>
          <w:szCs w:val="24"/>
          <w:lang w:val="es-PE"/>
        </w:rPr>
      </w:pPr>
      <w:r w:rsidRPr="003E1027">
        <w:rPr>
          <w:rFonts w:eastAsia="MS Mincho"/>
          <w:color w:val="000000" w:themeColor="text1"/>
          <w:szCs w:val="24"/>
          <w:lang w:val="es-PE"/>
        </w:rPr>
        <w:t>Entidad</w:t>
      </w:r>
      <w:r w:rsidR="00B13B76" w:rsidRPr="003E1027">
        <w:rPr>
          <w:rFonts w:eastAsia="MS Mincho"/>
          <w:color w:val="000000" w:themeColor="text1"/>
          <w:szCs w:val="24"/>
          <w:lang w:val="es-PE"/>
        </w:rPr>
        <w:t>:</w:t>
      </w:r>
      <w:r w:rsidR="00B13B76" w:rsidRPr="003E1027">
        <w:rPr>
          <w:rFonts w:eastAsia="MS Mincho"/>
          <w:color w:val="000000" w:themeColor="text1"/>
          <w:szCs w:val="24"/>
          <w:lang w:val="es-PE"/>
        </w:rPr>
        <w:tab/>
      </w:r>
      <w:r w:rsidR="004A6614">
        <w:rPr>
          <w:rFonts w:eastAsia="MS Mincho"/>
          <w:color w:val="000000" w:themeColor="text1"/>
          <w:szCs w:val="24"/>
          <w:lang w:val="es-PE"/>
        </w:rPr>
        <w:t>Organismo Supervisor de Inversión Privada en Telecomunicaciones – OSIPTEL.</w:t>
      </w:r>
    </w:p>
    <w:p w:rsidR="004F0F1F" w:rsidRPr="003E1027" w:rsidRDefault="004F0F1F" w:rsidP="004F0F1F">
      <w:pPr>
        <w:tabs>
          <w:tab w:val="left" w:pos="2160"/>
        </w:tabs>
        <w:suppressAutoHyphens w:val="0"/>
        <w:ind w:left="2127" w:hanging="2127"/>
        <w:jc w:val="both"/>
        <w:rPr>
          <w:rFonts w:eastAsia="MS Mincho"/>
          <w:szCs w:val="24"/>
          <w:lang w:val="es-PE"/>
        </w:rPr>
      </w:pPr>
    </w:p>
    <w:p w:rsidR="00F220F4" w:rsidRPr="003E1027" w:rsidRDefault="00B13B76" w:rsidP="00B13B76">
      <w:pPr>
        <w:tabs>
          <w:tab w:val="left" w:pos="2160"/>
        </w:tabs>
        <w:suppressAutoHyphens w:val="0"/>
        <w:ind w:left="2127" w:hanging="2127"/>
        <w:jc w:val="both"/>
        <w:rPr>
          <w:rFonts w:eastAsia="MS Mincho"/>
          <w:szCs w:val="24"/>
          <w:lang w:val="es-PE"/>
        </w:rPr>
      </w:pPr>
      <w:r w:rsidRPr="003E1027">
        <w:rPr>
          <w:rFonts w:eastAsia="MS Mincho"/>
          <w:szCs w:val="24"/>
          <w:lang w:val="es-PE"/>
        </w:rPr>
        <w:t>Asunto:</w:t>
      </w:r>
      <w:r w:rsidRPr="003E1027">
        <w:rPr>
          <w:rFonts w:eastAsia="MS Mincho"/>
          <w:szCs w:val="24"/>
          <w:lang w:val="es-PE"/>
        </w:rPr>
        <w:tab/>
      </w:r>
      <w:r w:rsidR="001E2385">
        <w:rPr>
          <w:rFonts w:eastAsia="MS Mincho"/>
          <w:szCs w:val="24"/>
          <w:lang w:val="es-PE"/>
        </w:rPr>
        <w:t>Impedimentos para ser participante, postor, contratista y/o subcontratista</w:t>
      </w:r>
      <w:r w:rsidR="007E36CA">
        <w:rPr>
          <w:rFonts w:eastAsia="MS Mincho"/>
          <w:szCs w:val="24"/>
          <w:lang w:val="es-PE"/>
        </w:rPr>
        <w:t>.</w:t>
      </w:r>
    </w:p>
    <w:p w:rsidR="002B3C93" w:rsidRPr="003E1027" w:rsidRDefault="002B3C93" w:rsidP="00B13B76">
      <w:pPr>
        <w:tabs>
          <w:tab w:val="left" w:pos="2160"/>
        </w:tabs>
        <w:suppressAutoHyphens w:val="0"/>
        <w:ind w:left="2127" w:hanging="2127"/>
        <w:jc w:val="both"/>
        <w:rPr>
          <w:rFonts w:eastAsia="MS Mincho"/>
          <w:szCs w:val="24"/>
          <w:lang w:val="es-PE"/>
        </w:rPr>
      </w:pPr>
    </w:p>
    <w:p w:rsidR="005B095D" w:rsidRPr="003E1027" w:rsidRDefault="00B13B76" w:rsidP="005B095D">
      <w:pPr>
        <w:pBdr>
          <w:bottom w:val="single" w:sz="12" w:space="1" w:color="auto"/>
        </w:pBdr>
        <w:tabs>
          <w:tab w:val="left" w:pos="2127"/>
        </w:tabs>
        <w:suppressAutoHyphens w:val="0"/>
        <w:ind w:left="2880" w:hanging="2880"/>
        <w:jc w:val="both"/>
        <w:rPr>
          <w:rFonts w:eastAsia="MS Mincho"/>
          <w:szCs w:val="24"/>
          <w:lang w:val="es-PE"/>
        </w:rPr>
      </w:pPr>
      <w:r w:rsidRPr="003E1027">
        <w:rPr>
          <w:rFonts w:eastAsia="MS Mincho"/>
          <w:szCs w:val="24"/>
          <w:lang w:val="es-PE"/>
        </w:rPr>
        <w:t>Referencia:</w:t>
      </w:r>
      <w:r w:rsidRPr="003E1027">
        <w:rPr>
          <w:rFonts w:eastAsia="MS Mincho"/>
          <w:szCs w:val="24"/>
          <w:lang w:val="es-PE"/>
        </w:rPr>
        <w:tab/>
      </w:r>
      <w:r w:rsidR="004A6614">
        <w:rPr>
          <w:rFonts w:eastAsia="MS Mincho"/>
          <w:szCs w:val="24"/>
          <w:lang w:val="es-PE"/>
        </w:rPr>
        <w:t>C. 00604-GG/2019</w:t>
      </w:r>
    </w:p>
    <w:p w:rsidR="00B13B76" w:rsidRPr="003E1027" w:rsidRDefault="005B095D" w:rsidP="00B13B76">
      <w:pPr>
        <w:pBdr>
          <w:bottom w:val="single" w:sz="12" w:space="1" w:color="auto"/>
        </w:pBdr>
        <w:tabs>
          <w:tab w:val="left" w:pos="2127"/>
        </w:tabs>
        <w:suppressAutoHyphens w:val="0"/>
        <w:ind w:left="2880" w:hanging="2880"/>
        <w:jc w:val="both"/>
        <w:rPr>
          <w:rFonts w:eastAsia="MS Mincho"/>
          <w:szCs w:val="24"/>
          <w:lang w:val="es-PE"/>
        </w:rPr>
      </w:pPr>
      <w:r>
        <w:rPr>
          <w:rFonts w:eastAsia="MS Mincho"/>
          <w:szCs w:val="24"/>
          <w:lang w:val="es-PE"/>
        </w:rPr>
        <w:tab/>
      </w:r>
    </w:p>
    <w:p w:rsidR="00B13B76" w:rsidRPr="00EB227D" w:rsidRDefault="00B13B76" w:rsidP="00B13B76">
      <w:pPr>
        <w:pBdr>
          <w:bottom w:val="single" w:sz="12" w:space="1" w:color="auto"/>
        </w:pBdr>
        <w:tabs>
          <w:tab w:val="left" w:pos="2160"/>
        </w:tabs>
        <w:suppressAutoHyphens w:val="0"/>
        <w:ind w:left="2880" w:hanging="2880"/>
        <w:jc w:val="both"/>
        <w:rPr>
          <w:rFonts w:eastAsia="MS Mincho"/>
          <w:sz w:val="10"/>
          <w:szCs w:val="10"/>
          <w:lang w:val="es-PE"/>
        </w:rPr>
      </w:pPr>
    </w:p>
    <w:p w:rsidR="00B13B76" w:rsidRPr="003E1027" w:rsidRDefault="00B13B76" w:rsidP="00B13B76">
      <w:pPr>
        <w:suppressAutoHyphens w:val="0"/>
        <w:jc w:val="both"/>
        <w:rPr>
          <w:rFonts w:eastAsia="MS Mincho"/>
          <w:szCs w:val="24"/>
          <w:lang w:val="es-PE"/>
        </w:rPr>
      </w:pPr>
    </w:p>
    <w:p w:rsidR="00B13B76" w:rsidRPr="003E1027" w:rsidRDefault="00B13B76" w:rsidP="00B13B76">
      <w:pPr>
        <w:pStyle w:val="Prrafodelista"/>
        <w:widowControl w:val="0"/>
        <w:numPr>
          <w:ilvl w:val="0"/>
          <w:numId w:val="1"/>
        </w:numPr>
        <w:ind w:left="567" w:hanging="567"/>
        <w:jc w:val="both"/>
        <w:rPr>
          <w:rFonts w:eastAsia="MS Mincho"/>
          <w:b/>
          <w:sz w:val="24"/>
          <w:szCs w:val="24"/>
          <w:lang w:val="es-PE"/>
        </w:rPr>
      </w:pPr>
      <w:r w:rsidRPr="003E1027">
        <w:rPr>
          <w:rFonts w:eastAsia="MS Mincho"/>
          <w:b/>
          <w:sz w:val="24"/>
          <w:szCs w:val="24"/>
          <w:lang w:val="es-PE"/>
        </w:rPr>
        <w:t>ANTECEDENTES</w:t>
      </w:r>
    </w:p>
    <w:p w:rsidR="00B13B76" w:rsidRPr="003E1027" w:rsidRDefault="00B13B76" w:rsidP="00B13B76">
      <w:pPr>
        <w:pStyle w:val="Prrafodelista"/>
        <w:widowControl w:val="0"/>
        <w:ind w:left="0"/>
        <w:jc w:val="both"/>
        <w:rPr>
          <w:rFonts w:eastAsia="MS Mincho"/>
          <w:sz w:val="24"/>
          <w:szCs w:val="24"/>
          <w:lang w:val="es-PE"/>
        </w:rPr>
      </w:pPr>
    </w:p>
    <w:p w:rsidR="00B13B76" w:rsidRPr="00EF04E8" w:rsidRDefault="00B13B76" w:rsidP="00B13B76">
      <w:pPr>
        <w:suppressAutoHyphens w:val="0"/>
        <w:jc w:val="both"/>
        <w:rPr>
          <w:rFonts w:eastAsia="MS Mincho"/>
          <w:szCs w:val="24"/>
          <w:lang w:val="es-PE"/>
        </w:rPr>
      </w:pPr>
      <w:r w:rsidRPr="003E1027">
        <w:rPr>
          <w:rFonts w:eastAsia="MS Mincho"/>
          <w:szCs w:val="24"/>
          <w:lang w:val="es-PE"/>
        </w:rPr>
        <w:t xml:space="preserve">Mediante </w:t>
      </w:r>
      <w:r w:rsidR="00EF3513">
        <w:rPr>
          <w:rFonts w:eastAsia="MS Mincho"/>
          <w:szCs w:val="24"/>
          <w:lang w:val="es-PE"/>
        </w:rPr>
        <w:t>e</w:t>
      </w:r>
      <w:r w:rsidRPr="003E1027">
        <w:rPr>
          <w:rFonts w:eastAsia="MS Mincho"/>
          <w:szCs w:val="24"/>
          <w:lang w:val="es-PE"/>
        </w:rPr>
        <w:t>l documento de la referencia</w:t>
      </w:r>
      <w:r w:rsidR="00814D4F" w:rsidRPr="003E1027">
        <w:rPr>
          <w:rFonts w:eastAsia="MS Mincho"/>
          <w:szCs w:val="24"/>
          <w:lang w:val="es-PE"/>
        </w:rPr>
        <w:t>,</w:t>
      </w:r>
      <w:r w:rsidR="00FF6B08">
        <w:rPr>
          <w:rFonts w:eastAsia="MS Mincho"/>
          <w:szCs w:val="24"/>
          <w:lang w:val="es-PE"/>
        </w:rPr>
        <w:t xml:space="preserve"> </w:t>
      </w:r>
      <w:r w:rsidR="00EF04E8">
        <w:rPr>
          <w:rFonts w:eastAsia="MS Mincho"/>
          <w:szCs w:val="24"/>
          <w:lang w:val="es-PE"/>
        </w:rPr>
        <w:t xml:space="preserve">el </w:t>
      </w:r>
      <w:r w:rsidR="00E11F51">
        <w:rPr>
          <w:rFonts w:eastAsia="MS Mincho"/>
          <w:szCs w:val="24"/>
          <w:lang w:val="es-PE"/>
        </w:rPr>
        <w:t xml:space="preserve">Gerente General del </w:t>
      </w:r>
      <w:r w:rsidR="00E11F51" w:rsidRPr="00E11F51">
        <w:rPr>
          <w:rFonts w:eastAsia="MS Mincho"/>
          <w:szCs w:val="24"/>
          <w:lang w:val="es-PE"/>
        </w:rPr>
        <w:t xml:space="preserve">Organismo Supervisor de Inversión Privada en Telecomunicaciones </w:t>
      </w:r>
      <w:r w:rsidR="00EF04E8">
        <w:rPr>
          <w:rFonts w:eastAsia="MS Mincho"/>
          <w:szCs w:val="24"/>
          <w:lang w:val="es-PE"/>
        </w:rPr>
        <w:t>consulta sobre</w:t>
      </w:r>
      <w:r w:rsidR="001E2385">
        <w:rPr>
          <w:rFonts w:eastAsia="MS Mincho"/>
          <w:szCs w:val="24"/>
          <w:lang w:val="es-PE"/>
        </w:rPr>
        <w:t xml:space="preserve"> los impedimentos para ser participante, postor, contratista y/o subcontratista</w:t>
      </w:r>
      <w:r w:rsidR="00672857">
        <w:rPr>
          <w:rFonts w:eastAsia="MS Mincho"/>
          <w:szCs w:val="24"/>
          <w:lang w:val="es-PE"/>
        </w:rPr>
        <w:t xml:space="preserve"> previstos en la normativa de contrataciones del Estado</w:t>
      </w:r>
      <w:r w:rsidR="00BA660B">
        <w:rPr>
          <w:rFonts w:eastAsia="MS Mincho"/>
          <w:szCs w:val="24"/>
          <w:lang w:val="es-PE"/>
        </w:rPr>
        <w:t>.</w:t>
      </w:r>
    </w:p>
    <w:p w:rsidR="00B13B76" w:rsidRPr="003E1027" w:rsidRDefault="00B13B76" w:rsidP="00B13B76">
      <w:pPr>
        <w:suppressAutoHyphens w:val="0"/>
        <w:jc w:val="both"/>
        <w:rPr>
          <w:rFonts w:eastAsia="MS Mincho"/>
          <w:szCs w:val="24"/>
          <w:lang w:val="es-PE"/>
        </w:rPr>
      </w:pPr>
    </w:p>
    <w:p w:rsidR="00B076EE" w:rsidRPr="003E1027" w:rsidRDefault="00B076EE" w:rsidP="00B076EE">
      <w:pPr>
        <w:suppressAutoHyphens w:val="0"/>
        <w:jc w:val="both"/>
        <w:rPr>
          <w:color w:val="000000"/>
          <w:szCs w:val="24"/>
          <w:lang w:eastAsia="es-ES"/>
        </w:rPr>
      </w:pPr>
      <w:r w:rsidRPr="003E1027">
        <w:rPr>
          <w:color w:val="000000"/>
          <w:szCs w:val="24"/>
          <w:lang w:eastAsia="es-ES"/>
        </w:rPr>
        <w:t xml:space="preserve">Antes de iniciar el desarrollo del presente análisis, es necesario precisar que las consultas que absuelve este Organismo </w:t>
      </w:r>
      <w:r w:rsidR="00165187">
        <w:rPr>
          <w:color w:val="000000"/>
          <w:szCs w:val="24"/>
          <w:lang w:eastAsia="es-ES"/>
        </w:rPr>
        <w:t>Técnico Especializado</w:t>
      </w:r>
      <w:r w:rsidRPr="003E1027">
        <w:rPr>
          <w:color w:val="000000"/>
          <w:szCs w:val="24"/>
          <w:lang w:eastAsia="es-ES"/>
        </w:rPr>
        <w:t xml:space="preserve"> son aquellas referidas al sentido y alcance de la normativa de contrataciones del Estado, planteadas sobre temas genéricos y vinculados entre sí, sin hacer alusión a asuntos concretos o específicos, de conformidad con lo dispuesto por el literal o) del artículo</w:t>
      </w:r>
      <w:r w:rsidR="004309DF">
        <w:rPr>
          <w:color w:val="000000"/>
          <w:szCs w:val="24"/>
          <w:lang w:eastAsia="es-ES"/>
        </w:rPr>
        <w:t xml:space="preserve"> 52 de la Ley de Contrataciones del Estado, Ley </w:t>
      </w:r>
      <w:r w:rsidRPr="003E1027">
        <w:rPr>
          <w:color w:val="000000"/>
          <w:szCs w:val="24"/>
          <w:lang w:eastAsia="es-ES"/>
        </w:rPr>
        <w:t>N° 30225 (en adelante, la “Ley”) y la Tercera Disposición Complementaria Final de su reglamento, aprobado mediante Decreto Supremo Nº 350-2015-EF (en adelante, el “Reglamento”).</w:t>
      </w:r>
    </w:p>
    <w:p w:rsidR="00B076EE" w:rsidRPr="003E1027" w:rsidRDefault="00B076EE" w:rsidP="00B076EE">
      <w:pPr>
        <w:suppressAutoHyphens w:val="0"/>
        <w:jc w:val="both"/>
        <w:rPr>
          <w:szCs w:val="24"/>
          <w:lang w:val="es-PE" w:eastAsia="es-ES"/>
        </w:rPr>
      </w:pPr>
    </w:p>
    <w:p w:rsidR="00B076EE" w:rsidRPr="003E1027" w:rsidRDefault="00B076EE" w:rsidP="00B076EE">
      <w:pPr>
        <w:suppressAutoHyphens w:val="0"/>
        <w:jc w:val="both"/>
        <w:rPr>
          <w:szCs w:val="24"/>
          <w:lang w:val="es-PE"/>
        </w:rPr>
      </w:pPr>
      <w:r w:rsidRPr="003E1027">
        <w:rPr>
          <w:szCs w:val="24"/>
          <w:lang w:val="es-PE" w:eastAsia="es-ES"/>
        </w:rPr>
        <w:t xml:space="preserve">En ese sentido, </w:t>
      </w:r>
      <w:r w:rsidRPr="00624059">
        <w:rPr>
          <w:szCs w:val="24"/>
          <w:lang w:val="es-PE" w:eastAsia="es-ES"/>
        </w:rPr>
        <w:t>la</w:t>
      </w:r>
      <w:r w:rsidR="000B2BB4">
        <w:rPr>
          <w:szCs w:val="24"/>
          <w:lang w:val="es-PE" w:eastAsia="es-ES"/>
        </w:rPr>
        <w:t>s</w:t>
      </w:r>
      <w:r w:rsidR="00480999" w:rsidRPr="00624059">
        <w:rPr>
          <w:szCs w:val="24"/>
          <w:lang w:val="es-PE" w:eastAsia="es-ES"/>
        </w:rPr>
        <w:t xml:space="preserve"> conclusi</w:t>
      </w:r>
      <w:r w:rsidR="000B2BB4">
        <w:rPr>
          <w:szCs w:val="24"/>
          <w:lang w:val="es-PE" w:eastAsia="es-ES"/>
        </w:rPr>
        <w:t xml:space="preserve">ones </w:t>
      </w:r>
      <w:r w:rsidRPr="00624059">
        <w:rPr>
          <w:szCs w:val="24"/>
          <w:lang w:val="es-PE" w:eastAsia="es-ES"/>
        </w:rPr>
        <w:t xml:space="preserve">de la presente opinión </w:t>
      </w:r>
      <w:r w:rsidRPr="00624059">
        <w:rPr>
          <w:szCs w:val="24"/>
          <w:u w:val="single"/>
          <w:lang w:val="es-PE" w:eastAsia="es-ES"/>
        </w:rPr>
        <w:t>no se encuentra</w:t>
      </w:r>
      <w:r w:rsidR="000B2BB4">
        <w:rPr>
          <w:szCs w:val="24"/>
          <w:u w:val="single"/>
          <w:lang w:val="es-PE" w:eastAsia="es-ES"/>
        </w:rPr>
        <w:t>n</w:t>
      </w:r>
      <w:r w:rsidRPr="00624059">
        <w:rPr>
          <w:szCs w:val="24"/>
          <w:u w:val="single"/>
          <w:lang w:val="es-PE" w:eastAsia="es-ES"/>
        </w:rPr>
        <w:t xml:space="preserve"> vinculada</w:t>
      </w:r>
      <w:r w:rsidR="000B2BB4">
        <w:rPr>
          <w:szCs w:val="24"/>
          <w:u w:val="single"/>
          <w:lang w:val="es-PE" w:eastAsia="es-ES"/>
        </w:rPr>
        <w:t>s</w:t>
      </w:r>
      <w:r w:rsidRPr="003E1027">
        <w:rPr>
          <w:szCs w:val="24"/>
          <w:u w:val="single"/>
          <w:lang w:val="es-PE" w:eastAsia="es-ES"/>
        </w:rPr>
        <w:t xml:space="preserve"> necesariamente a situación particular alguna</w:t>
      </w:r>
      <w:r w:rsidRPr="003E1027">
        <w:rPr>
          <w:szCs w:val="24"/>
          <w:lang w:val="es-PE" w:eastAsia="es-ES"/>
        </w:rPr>
        <w:t>.</w:t>
      </w:r>
    </w:p>
    <w:p w:rsidR="00B076EE" w:rsidRPr="003E1027" w:rsidRDefault="00B076EE" w:rsidP="00B076EE">
      <w:pPr>
        <w:suppressAutoHyphens w:val="0"/>
        <w:jc w:val="both"/>
        <w:rPr>
          <w:rFonts w:eastAsia="MS Mincho"/>
          <w:szCs w:val="24"/>
          <w:lang w:val="es-PE"/>
        </w:rPr>
      </w:pPr>
    </w:p>
    <w:p w:rsidR="00B076EE" w:rsidRPr="003E1027" w:rsidRDefault="00B076EE" w:rsidP="00B076EE">
      <w:pPr>
        <w:pStyle w:val="Prrafodelista"/>
        <w:widowControl w:val="0"/>
        <w:numPr>
          <w:ilvl w:val="0"/>
          <w:numId w:val="1"/>
        </w:numPr>
        <w:ind w:left="567" w:hanging="567"/>
        <w:jc w:val="both"/>
        <w:rPr>
          <w:rFonts w:eastAsia="MS Mincho"/>
          <w:b/>
          <w:sz w:val="24"/>
          <w:szCs w:val="24"/>
          <w:lang w:val="es-PE"/>
        </w:rPr>
      </w:pPr>
      <w:r w:rsidRPr="003E1027">
        <w:rPr>
          <w:rFonts w:eastAsia="MS Mincho"/>
          <w:b/>
          <w:sz w:val="24"/>
          <w:szCs w:val="24"/>
          <w:lang w:val="es-PE"/>
        </w:rPr>
        <w:t>CONSULTA</w:t>
      </w:r>
      <w:r w:rsidR="000B2BB4">
        <w:rPr>
          <w:rFonts w:eastAsia="MS Mincho"/>
          <w:b/>
          <w:sz w:val="24"/>
          <w:szCs w:val="24"/>
          <w:lang w:val="es-PE"/>
        </w:rPr>
        <w:t>S</w:t>
      </w:r>
      <w:r w:rsidRPr="003E1027">
        <w:rPr>
          <w:rFonts w:eastAsia="MS Mincho"/>
          <w:b/>
          <w:sz w:val="24"/>
          <w:szCs w:val="24"/>
          <w:lang w:val="es-PE"/>
        </w:rPr>
        <w:t xml:space="preserve"> Y ANÁLISIS</w:t>
      </w:r>
    </w:p>
    <w:p w:rsidR="00B076EE" w:rsidRPr="003E1027" w:rsidRDefault="00B076EE" w:rsidP="00B076EE">
      <w:pPr>
        <w:suppressAutoHyphens w:val="0"/>
        <w:jc w:val="both"/>
        <w:rPr>
          <w:rFonts w:eastAsia="MS Mincho"/>
          <w:szCs w:val="24"/>
          <w:lang w:val="es-PE"/>
        </w:rPr>
      </w:pPr>
    </w:p>
    <w:p w:rsidR="00EF3513" w:rsidRDefault="00EF3513" w:rsidP="00EF3513">
      <w:pPr>
        <w:jc w:val="both"/>
        <w:rPr>
          <w:lang w:val="es-ES" w:eastAsia="es-PE"/>
        </w:rPr>
      </w:pPr>
      <w:r>
        <w:t>Para efectos de la presente opinión se entenderá por:</w:t>
      </w:r>
    </w:p>
    <w:p w:rsidR="00EF3513" w:rsidRDefault="00EF3513" w:rsidP="00EF3513">
      <w:pPr>
        <w:jc w:val="both"/>
      </w:pPr>
    </w:p>
    <w:p w:rsidR="00EF3513" w:rsidRDefault="00EF3513" w:rsidP="00EF3513">
      <w:pPr>
        <w:pStyle w:val="Prrafodelista"/>
        <w:widowControl w:val="0"/>
        <w:numPr>
          <w:ilvl w:val="0"/>
          <w:numId w:val="10"/>
        </w:numPr>
        <w:jc w:val="both"/>
        <w:rPr>
          <w:sz w:val="24"/>
          <w:szCs w:val="24"/>
        </w:rPr>
      </w:pPr>
      <w:r>
        <w:rPr>
          <w:b/>
          <w:sz w:val="24"/>
          <w:szCs w:val="24"/>
        </w:rPr>
        <w:t>“Ley”</w:t>
      </w:r>
      <w:r>
        <w:rPr>
          <w:sz w:val="24"/>
          <w:szCs w:val="24"/>
        </w:rPr>
        <w:t xml:space="preserve"> a la aprobada mediante Ley N° 30225 y modificada por el Decreto Legislativo N° 1444, vigente a partir del 30 de enero de 2019.</w:t>
      </w:r>
    </w:p>
    <w:p w:rsidR="00EF3513" w:rsidRDefault="00EF3513" w:rsidP="00EF3513">
      <w:pPr>
        <w:pStyle w:val="Prrafodelista"/>
        <w:jc w:val="both"/>
        <w:rPr>
          <w:sz w:val="24"/>
          <w:szCs w:val="24"/>
        </w:rPr>
      </w:pPr>
    </w:p>
    <w:p w:rsidR="00EF3513" w:rsidRDefault="00EF3513" w:rsidP="00EF3513">
      <w:pPr>
        <w:pStyle w:val="Prrafodelista"/>
        <w:widowControl w:val="0"/>
        <w:numPr>
          <w:ilvl w:val="0"/>
          <w:numId w:val="10"/>
        </w:numPr>
        <w:jc w:val="both"/>
        <w:rPr>
          <w:sz w:val="24"/>
          <w:szCs w:val="24"/>
        </w:rPr>
      </w:pPr>
      <w:r>
        <w:rPr>
          <w:b/>
          <w:sz w:val="24"/>
          <w:szCs w:val="24"/>
        </w:rPr>
        <w:t>“Reglamento”</w:t>
      </w:r>
      <w:r>
        <w:rPr>
          <w:sz w:val="24"/>
          <w:szCs w:val="24"/>
        </w:rPr>
        <w:t xml:space="preserve"> al aprobado mediante Decreto Supremo N° 344-2018-EF, vigente a partir del 30 de enero de 2019.</w:t>
      </w:r>
    </w:p>
    <w:p w:rsidR="00EF3513" w:rsidRDefault="00EF3513" w:rsidP="00EF3513">
      <w:pPr>
        <w:pStyle w:val="Prrafodelista"/>
        <w:widowControl w:val="0"/>
        <w:ind w:left="0"/>
        <w:jc w:val="both"/>
        <w:rPr>
          <w:rFonts w:eastAsia="MS Mincho"/>
          <w:sz w:val="24"/>
          <w:szCs w:val="24"/>
        </w:rPr>
      </w:pPr>
    </w:p>
    <w:p w:rsidR="00EF3513" w:rsidRDefault="00EF3513" w:rsidP="00EF3513">
      <w:pPr>
        <w:suppressAutoHyphens w:val="0"/>
        <w:jc w:val="both"/>
        <w:rPr>
          <w:rFonts w:eastAsia="MS Mincho"/>
          <w:szCs w:val="24"/>
          <w:lang w:val="es-PE"/>
        </w:rPr>
      </w:pPr>
      <w:r>
        <w:rPr>
          <w:rFonts w:eastAsia="MS Mincho"/>
          <w:szCs w:val="24"/>
          <w:lang w:val="es-PE"/>
        </w:rPr>
        <w:t>La</w:t>
      </w:r>
      <w:r w:rsidR="007E36CA">
        <w:rPr>
          <w:rFonts w:eastAsia="MS Mincho"/>
          <w:szCs w:val="24"/>
          <w:lang w:val="es-PE"/>
        </w:rPr>
        <w:t>s</w:t>
      </w:r>
      <w:r>
        <w:rPr>
          <w:rFonts w:eastAsia="MS Mincho"/>
          <w:szCs w:val="24"/>
          <w:lang w:val="es-PE"/>
        </w:rPr>
        <w:t xml:space="preserve"> consulta</w:t>
      </w:r>
      <w:r w:rsidR="007E36CA">
        <w:rPr>
          <w:rFonts w:eastAsia="MS Mincho"/>
          <w:szCs w:val="24"/>
          <w:lang w:val="es-PE"/>
        </w:rPr>
        <w:t>s</w:t>
      </w:r>
      <w:r>
        <w:rPr>
          <w:rFonts w:eastAsia="MS Mincho"/>
          <w:szCs w:val="24"/>
          <w:lang w:val="es-PE"/>
        </w:rPr>
        <w:t xml:space="preserve"> formulada</w:t>
      </w:r>
      <w:r w:rsidR="007E36CA">
        <w:rPr>
          <w:rFonts w:eastAsia="MS Mincho"/>
          <w:szCs w:val="24"/>
          <w:lang w:val="es-PE"/>
        </w:rPr>
        <w:t xml:space="preserve">s son </w:t>
      </w:r>
      <w:r>
        <w:rPr>
          <w:rFonts w:eastAsia="MS Mincho"/>
          <w:szCs w:val="24"/>
          <w:lang w:val="es-PE"/>
        </w:rPr>
        <w:t>la</w:t>
      </w:r>
      <w:r w:rsidR="007E36CA">
        <w:rPr>
          <w:rFonts w:eastAsia="MS Mincho"/>
          <w:szCs w:val="24"/>
          <w:lang w:val="es-PE"/>
        </w:rPr>
        <w:t>s</w:t>
      </w:r>
      <w:r>
        <w:rPr>
          <w:rFonts w:eastAsia="MS Mincho"/>
          <w:szCs w:val="24"/>
          <w:lang w:val="es-PE"/>
        </w:rPr>
        <w:t xml:space="preserve"> siguiente</w:t>
      </w:r>
      <w:r w:rsidR="007E36CA">
        <w:rPr>
          <w:rFonts w:eastAsia="MS Mincho"/>
          <w:szCs w:val="24"/>
          <w:lang w:val="es-PE"/>
        </w:rPr>
        <w:t>s</w:t>
      </w:r>
      <w:r>
        <w:rPr>
          <w:rFonts w:eastAsia="MS Mincho"/>
          <w:szCs w:val="24"/>
          <w:lang w:val="es-PE"/>
        </w:rPr>
        <w:t>:</w:t>
      </w:r>
    </w:p>
    <w:p w:rsidR="00EF3513" w:rsidRDefault="00EF3513" w:rsidP="00EF3513">
      <w:pPr>
        <w:suppressAutoHyphens w:val="0"/>
        <w:jc w:val="both"/>
        <w:rPr>
          <w:rFonts w:eastAsia="MS Mincho"/>
          <w:szCs w:val="24"/>
          <w:lang w:val="es-PE"/>
        </w:rPr>
      </w:pPr>
    </w:p>
    <w:p w:rsidR="00B076EE" w:rsidRDefault="00E11F51" w:rsidP="007E36CA">
      <w:pPr>
        <w:pStyle w:val="Prrafodelista"/>
        <w:ind w:left="426" w:hanging="426"/>
        <w:jc w:val="both"/>
        <w:rPr>
          <w:rFonts w:eastAsia="MS Mincho"/>
          <w:b/>
          <w:i/>
          <w:sz w:val="24"/>
          <w:szCs w:val="24"/>
          <w:lang w:val="es-PE"/>
        </w:rPr>
      </w:pPr>
      <w:r>
        <w:rPr>
          <w:rFonts w:eastAsia="MS Mincho"/>
          <w:b/>
          <w:sz w:val="24"/>
          <w:szCs w:val="24"/>
          <w:lang w:val="es-PE"/>
        </w:rPr>
        <w:t xml:space="preserve">2.1. </w:t>
      </w:r>
      <w:r w:rsidR="00B076EE" w:rsidRPr="00EE792D">
        <w:rPr>
          <w:rFonts w:eastAsia="MS Mincho"/>
          <w:b/>
          <w:sz w:val="24"/>
          <w:szCs w:val="24"/>
          <w:lang w:val="es-PE"/>
        </w:rPr>
        <w:t>“</w:t>
      </w:r>
      <w:r w:rsidR="000715D8">
        <w:rPr>
          <w:rFonts w:eastAsia="MS Mincho"/>
          <w:b/>
          <w:sz w:val="24"/>
          <w:szCs w:val="24"/>
          <w:lang w:val="es-PE"/>
        </w:rPr>
        <w:t>¿</w:t>
      </w:r>
      <w:r>
        <w:rPr>
          <w:rFonts w:eastAsia="MS Mincho"/>
          <w:b/>
          <w:i/>
          <w:sz w:val="24"/>
          <w:szCs w:val="24"/>
          <w:lang w:val="es-PE"/>
        </w:rPr>
        <w:t>Existe norma jurídica que regule la situación del surgimiento de una causal de impedimento para contratar con el Estado durante la etapa de ejecución contractual?”</w:t>
      </w:r>
      <w:r w:rsidR="000715D8">
        <w:rPr>
          <w:rFonts w:eastAsia="MS Mincho"/>
          <w:b/>
          <w:i/>
          <w:sz w:val="24"/>
          <w:szCs w:val="24"/>
          <w:lang w:val="es-PE"/>
        </w:rPr>
        <w:t>.</w:t>
      </w:r>
    </w:p>
    <w:p w:rsidR="00E11F51" w:rsidRPr="00851FCB" w:rsidRDefault="00E11F51" w:rsidP="00EF3513">
      <w:pPr>
        <w:pStyle w:val="Prrafodelista"/>
        <w:ind w:left="0"/>
        <w:jc w:val="both"/>
        <w:rPr>
          <w:rFonts w:eastAsia="MS Mincho"/>
          <w:sz w:val="24"/>
          <w:szCs w:val="24"/>
          <w:lang w:val="es-PE"/>
        </w:rPr>
      </w:pPr>
    </w:p>
    <w:p w:rsidR="007F23B9" w:rsidRDefault="00B076EE" w:rsidP="003F3A1B">
      <w:pPr>
        <w:ind w:left="567" w:hanging="567"/>
        <w:jc w:val="both"/>
        <w:rPr>
          <w:rFonts w:eastAsia="MS Mincho"/>
          <w:szCs w:val="24"/>
        </w:rPr>
      </w:pPr>
      <w:r w:rsidRPr="00CA613C">
        <w:t>2.1</w:t>
      </w:r>
      <w:r w:rsidR="003F3A1B">
        <w:t>.</w:t>
      </w:r>
      <w:r w:rsidR="003F3A1B">
        <w:rPr>
          <w:lang w:val="es-ES" w:eastAsia="es-PE"/>
        </w:rPr>
        <w:t>1</w:t>
      </w:r>
      <w:r w:rsidR="006F28A4">
        <w:rPr>
          <w:lang w:val="es-ES" w:eastAsia="es-PE"/>
        </w:rPr>
        <w:tab/>
      </w:r>
      <w:r w:rsidR="003F3A1B">
        <w:t>Con relación a la consulta,</w:t>
      </w:r>
      <w:r w:rsidR="00A87234">
        <w:t xml:space="preserve"> </w:t>
      </w:r>
      <w:r w:rsidR="007F23B9" w:rsidRPr="00114691">
        <w:rPr>
          <w:rFonts w:eastAsia="MS Mincho"/>
          <w:szCs w:val="24"/>
        </w:rPr>
        <w:t xml:space="preserve">debe indicarse que la normativa de contrataciones del Estado permite que toda persona, natural o jurídica, </w:t>
      </w:r>
      <w:r w:rsidR="00A90875">
        <w:rPr>
          <w:rFonts w:eastAsia="MS Mincho"/>
          <w:szCs w:val="24"/>
        </w:rPr>
        <w:t xml:space="preserve">nacional o extranjera, </w:t>
      </w:r>
      <w:r w:rsidR="007F23B9" w:rsidRPr="00114691">
        <w:rPr>
          <w:rFonts w:eastAsia="MS Mincho"/>
          <w:szCs w:val="24"/>
        </w:rPr>
        <w:t xml:space="preserve">que cumpla con los requisitos previstos en </w:t>
      </w:r>
      <w:r w:rsidR="007F23B9">
        <w:rPr>
          <w:rFonts w:eastAsia="MS Mincho"/>
          <w:szCs w:val="24"/>
        </w:rPr>
        <w:t>ésta</w:t>
      </w:r>
      <w:r w:rsidR="00777AEE">
        <w:rPr>
          <w:rFonts w:eastAsia="MS Mincho"/>
          <w:szCs w:val="24"/>
        </w:rPr>
        <w:t xml:space="preserve"> pueda ser participante, postor, </w:t>
      </w:r>
      <w:r w:rsidR="007F23B9" w:rsidRPr="00114691">
        <w:rPr>
          <w:rFonts w:eastAsia="MS Mincho"/>
          <w:szCs w:val="24"/>
        </w:rPr>
        <w:t xml:space="preserve">contratista </w:t>
      </w:r>
      <w:r w:rsidR="00777AEE">
        <w:rPr>
          <w:rFonts w:eastAsia="MS Mincho"/>
          <w:szCs w:val="24"/>
        </w:rPr>
        <w:t xml:space="preserve">y/o subcontratista </w:t>
      </w:r>
      <w:r w:rsidR="007F23B9" w:rsidRPr="00114691">
        <w:rPr>
          <w:rFonts w:eastAsia="MS Mincho"/>
          <w:szCs w:val="24"/>
        </w:rPr>
        <w:t>en las contrataciones que las Entidades llevan a cabo para abastecerse de los bienes, servicios y obras necesarios para el cumplimiento de sus funciones, salvo que se encuentre incursa en alguno de los impedimento</w:t>
      </w:r>
      <w:r w:rsidR="007F23B9">
        <w:rPr>
          <w:rFonts w:eastAsia="MS Mincho"/>
          <w:szCs w:val="24"/>
        </w:rPr>
        <w:t>s establecidos en el artículo 11</w:t>
      </w:r>
      <w:r w:rsidR="00777AEE">
        <w:rPr>
          <w:rStyle w:val="Refdenotaalpie"/>
          <w:rFonts w:eastAsia="MS Mincho"/>
          <w:szCs w:val="24"/>
        </w:rPr>
        <w:footnoteReference w:id="1"/>
      </w:r>
      <w:r w:rsidR="007F23B9" w:rsidRPr="00114691">
        <w:rPr>
          <w:rFonts w:eastAsia="MS Mincho"/>
          <w:szCs w:val="24"/>
        </w:rPr>
        <w:t xml:space="preserve"> de la Ley</w:t>
      </w:r>
      <w:r w:rsidR="007F23B9">
        <w:rPr>
          <w:rFonts w:eastAsia="MS Mincho"/>
          <w:szCs w:val="24"/>
        </w:rPr>
        <w:t>.</w:t>
      </w:r>
    </w:p>
    <w:p w:rsidR="00160F25" w:rsidRDefault="00160F25" w:rsidP="003F3A1B">
      <w:pPr>
        <w:ind w:left="567" w:hanging="567"/>
        <w:jc w:val="both"/>
        <w:rPr>
          <w:rFonts w:eastAsia="MS Mincho"/>
          <w:szCs w:val="24"/>
        </w:rPr>
      </w:pPr>
    </w:p>
    <w:p w:rsidR="00160F25" w:rsidRPr="00160F25" w:rsidRDefault="00160F25" w:rsidP="00160F25">
      <w:pPr>
        <w:tabs>
          <w:tab w:val="left" w:pos="946"/>
        </w:tabs>
        <w:ind w:left="567" w:hanging="567"/>
        <w:jc w:val="both"/>
        <w:rPr>
          <w:rFonts w:eastAsia="MS Mincho"/>
          <w:szCs w:val="24"/>
        </w:rPr>
      </w:pPr>
      <w:r>
        <w:rPr>
          <w:rFonts w:eastAsia="MS Mincho"/>
          <w:szCs w:val="24"/>
        </w:rPr>
        <w:tab/>
      </w:r>
      <w:r w:rsidRPr="00160F25">
        <w:rPr>
          <w:rFonts w:eastAsia="MS Mincho"/>
          <w:szCs w:val="24"/>
        </w:rPr>
        <w:t>En relación con lo anterior, cabe precisar que el libre acceso a las contrataciones públicas tiene su fundamento en los principios que inspiran el sistema de contratación estatal –Libertad de Concurrencia</w:t>
      </w:r>
      <w:r w:rsidRPr="00160F25">
        <w:rPr>
          <w:rFonts w:eastAsia="MS Mincho"/>
          <w:szCs w:val="24"/>
          <w:vertAlign w:val="superscript"/>
        </w:rPr>
        <w:footnoteReference w:id="2"/>
      </w:r>
      <w:r w:rsidRPr="00160F25">
        <w:rPr>
          <w:rFonts w:eastAsia="MS Mincho"/>
          <w:szCs w:val="24"/>
        </w:rPr>
        <w:t>, Competencia</w:t>
      </w:r>
      <w:r w:rsidRPr="00160F25">
        <w:rPr>
          <w:rFonts w:eastAsia="MS Mincho"/>
          <w:szCs w:val="24"/>
          <w:vertAlign w:val="superscript"/>
        </w:rPr>
        <w:footnoteReference w:id="3"/>
      </w:r>
      <w:r w:rsidRPr="00160F25">
        <w:rPr>
          <w:rFonts w:eastAsia="MS Mincho"/>
          <w:szCs w:val="24"/>
        </w:rPr>
        <w:t>, Publicidad</w:t>
      </w:r>
      <w:r w:rsidRPr="00160F25">
        <w:rPr>
          <w:rFonts w:eastAsia="MS Mincho"/>
          <w:szCs w:val="24"/>
          <w:vertAlign w:val="superscript"/>
        </w:rPr>
        <w:footnoteReference w:id="4"/>
      </w:r>
      <w:r w:rsidRPr="00160F25">
        <w:rPr>
          <w:rFonts w:eastAsia="MS Mincho"/>
          <w:szCs w:val="24"/>
        </w:rPr>
        <w:t>, Transparencia</w:t>
      </w:r>
      <w:r w:rsidRPr="00160F25">
        <w:rPr>
          <w:rFonts w:eastAsia="MS Mincho"/>
          <w:szCs w:val="24"/>
          <w:vertAlign w:val="superscript"/>
        </w:rPr>
        <w:footnoteReference w:id="5"/>
      </w:r>
      <w:r w:rsidRPr="00160F25">
        <w:rPr>
          <w:rFonts w:eastAsia="MS Mincho"/>
          <w:szCs w:val="24"/>
        </w:rPr>
        <w:t>, Igualdad de Trato</w:t>
      </w:r>
      <w:r w:rsidRPr="00160F25">
        <w:rPr>
          <w:rFonts w:eastAsia="MS Mincho"/>
          <w:szCs w:val="24"/>
          <w:vertAlign w:val="superscript"/>
        </w:rPr>
        <w:footnoteReference w:id="6"/>
      </w:r>
      <w:r w:rsidRPr="00160F25">
        <w:rPr>
          <w:rFonts w:eastAsia="MS Mincho"/>
          <w:szCs w:val="24"/>
        </w:rPr>
        <w:t>, entre otros– así como en los principios generales del régimen económico nacional consagrados en el Título III de la Constitución Política.</w:t>
      </w:r>
    </w:p>
    <w:p w:rsidR="007F23B9" w:rsidRDefault="007F23B9" w:rsidP="007F23B9">
      <w:pPr>
        <w:suppressAutoHyphens w:val="0"/>
        <w:jc w:val="both"/>
        <w:rPr>
          <w:rFonts w:eastAsia="MS Mincho"/>
          <w:szCs w:val="24"/>
        </w:rPr>
      </w:pPr>
    </w:p>
    <w:p w:rsidR="007F23B9" w:rsidRDefault="00A87234" w:rsidP="007F23B9">
      <w:pPr>
        <w:suppressAutoHyphens w:val="0"/>
        <w:ind w:left="567"/>
        <w:jc w:val="both"/>
        <w:rPr>
          <w:szCs w:val="24"/>
        </w:rPr>
      </w:pPr>
      <w:r w:rsidRPr="00EC1BCD">
        <w:rPr>
          <w:rFonts w:eastAsia="MS Mincho"/>
          <w:szCs w:val="24"/>
        </w:rPr>
        <w:t>Asimismo</w:t>
      </w:r>
      <w:r w:rsidR="007F23B9" w:rsidRPr="00EC1BCD">
        <w:rPr>
          <w:rFonts w:eastAsia="MS Mincho"/>
          <w:szCs w:val="24"/>
        </w:rPr>
        <w:t>, los impedimento</w:t>
      </w:r>
      <w:r w:rsidR="00C3784E">
        <w:rPr>
          <w:rFonts w:eastAsia="MS Mincho"/>
          <w:szCs w:val="24"/>
        </w:rPr>
        <w:t xml:space="preserve">s para ser </w:t>
      </w:r>
      <w:r w:rsidR="00C3784E" w:rsidRPr="00160F25">
        <w:rPr>
          <w:rFonts w:eastAsia="MS Mincho"/>
          <w:b/>
          <w:szCs w:val="24"/>
          <w:u w:val="single"/>
        </w:rPr>
        <w:t xml:space="preserve">participante, postor, contratista </w:t>
      </w:r>
      <w:r w:rsidR="007F23B9" w:rsidRPr="00160F25">
        <w:rPr>
          <w:rFonts w:eastAsia="MS Mincho"/>
          <w:b/>
          <w:szCs w:val="24"/>
          <w:u w:val="single"/>
        </w:rPr>
        <w:t xml:space="preserve">y/o </w:t>
      </w:r>
      <w:r w:rsidR="00C3784E" w:rsidRPr="00160F25">
        <w:rPr>
          <w:rFonts w:eastAsia="MS Mincho"/>
          <w:b/>
          <w:szCs w:val="24"/>
          <w:u w:val="single"/>
        </w:rPr>
        <w:t>sub</w:t>
      </w:r>
      <w:r w:rsidR="007F23B9" w:rsidRPr="00160F25">
        <w:rPr>
          <w:rFonts w:eastAsia="MS Mincho"/>
          <w:b/>
          <w:szCs w:val="24"/>
          <w:u w:val="single"/>
        </w:rPr>
        <w:t>contratista</w:t>
      </w:r>
      <w:r w:rsidR="007F23B9" w:rsidRPr="00EC1BCD">
        <w:rPr>
          <w:rFonts w:eastAsia="MS Mincho"/>
          <w:szCs w:val="24"/>
        </w:rPr>
        <w:t xml:space="preserve"> en las contrataciones </w:t>
      </w:r>
      <w:r>
        <w:rPr>
          <w:rFonts w:eastAsia="MS Mincho"/>
          <w:szCs w:val="24"/>
        </w:rPr>
        <w:t>que lleven a cabo las Entidades</w:t>
      </w:r>
      <w:r w:rsidR="007F23B9" w:rsidRPr="00EC1BCD">
        <w:rPr>
          <w:rFonts w:eastAsia="MS Mincho"/>
          <w:szCs w:val="24"/>
        </w:rPr>
        <w:t xml:space="preserve"> solo pueden se</w:t>
      </w:r>
      <w:r>
        <w:rPr>
          <w:rFonts w:eastAsia="MS Mincho"/>
          <w:szCs w:val="24"/>
        </w:rPr>
        <w:t>r establecidos mediante ley. Así,</w:t>
      </w:r>
      <w:r w:rsidR="007F23B9" w:rsidRPr="00EC1BCD">
        <w:rPr>
          <w:rFonts w:eastAsia="MS Mincho"/>
          <w:szCs w:val="24"/>
        </w:rPr>
        <w:t xml:space="preserve"> </w:t>
      </w:r>
      <w:r w:rsidR="007F23B9" w:rsidRPr="00EC1BCD">
        <w:rPr>
          <w:szCs w:val="24"/>
        </w:rPr>
        <w:t>teniendo en consideración que en el ordenamiento jurídico nacional rige el principio de inaplicabilidad por analogía de las normas que restringen derechos</w:t>
      </w:r>
      <w:r w:rsidR="007F23B9" w:rsidRPr="00EC1BCD">
        <w:rPr>
          <w:rStyle w:val="Refdenotaalpie"/>
          <w:szCs w:val="24"/>
        </w:rPr>
        <w:footnoteReference w:id="7"/>
      </w:r>
      <w:r w:rsidR="007F23B9" w:rsidRPr="00EC1BCD">
        <w:rPr>
          <w:szCs w:val="24"/>
        </w:rPr>
        <w:t xml:space="preserve">, </w:t>
      </w:r>
      <w:r w:rsidR="007F23B9" w:rsidRPr="00EC1BCD">
        <w:rPr>
          <w:szCs w:val="24"/>
          <w:u w:val="single"/>
        </w:rPr>
        <w:t>los impedime</w:t>
      </w:r>
      <w:r w:rsidR="007F23B9">
        <w:rPr>
          <w:szCs w:val="24"/>
          <w:u w:val="single"/>
        </w:rPr>
        <w:t>ntos previstos en el artículo 11</w:t>
      </w:r>
      <w:r w:rsidR="007F23B9" w:rsidRPr="00EC1BCD">
        <w:rPr>
          <w:szCs w:val="24"/>
          <w:u w:val="single"/>
        </w:rPr>
        <w:t xml:space="preserve"> de la Ley, al restringir la libre participación de los proveedores en las contrataciones públicas, no pueden extenderse a supuestos no contemplados en dicho artículo</w:t>
      </w:r>
      <w:r w:rsidR="007F23B9" w:rsidRPr="00E34573">
        <w:rPr>
          <w:szCs w:val="24"/>
        </w:rPr>
        <w:t>.</w:t>
      </w:r>
    </w:p>
    <w:p w:rsidR="00773BF1" w:rsidRDefault="00773BF1" w:rsidP="007F23B9">
      <w:pPr>
        <w:suppressAutoHyphens w:val="0"/>
        <w:ind w:left="567"/>
        <w:jc w:val="both"/>
        <w:rPr>
          <w:szCs w:val="24"/>
        </w:rPr>
      </w:pPr>
    </w:p>
    <w:p w:rsidR="00A90875" w:rsidRDefault="000B2BB4" w:rsidP="00773BF1">
      <w:pPr>
        <w:suppressAutoHyphens w:val="0"/>
        <w:ind w:left="567" w:hanging="567"/>
        <w:jc w:val="both"/>
        <w:rPr>
          <w:szCs w:val="24"/>
        </w:rPr>
      </w:pPr>
      <w:r>
        <w:rPr>
          <w:szCs w:val="24"/>
        </w:rPr>
        <w:t>2.1.2</w:t>
      </w:r>
      <w:r w:rsidR="00773BF1">
        <w:rPr>
          <w:szCs w:val="24"/>
        </w:rPr>
        <w:tab/>
      </w:r>
      <w:r w:rsidR="00DB4B41">
        <w:rPr>
          <w:szCs w:val="24"/>
        </w:rPr>
        <w:t xml:space="preserve">Dicho lo anterior, debe señalarse que </w:t>
      </w:r>
      <w:r w:rsidR="00A90875">
        <w:rPr>
          <w:szCs w:val="24"/>
        </w:rPr>
        <w:t xml:space="preserve">los impedimentos establecidos en el </w:t>
      </w:r>
      <w:r w:rsidR="002D59FC">
        <w:rPr>
          <w:szCs w:val="24"/>
        </w:rPr>
        <w:t>artículo 11 de la Ley resultan aplicables cualquiera sea el régimen legal de contratación, inclusive en las contrataciones cuyos montos sean iguales o menores a ocho (8) Unidades Impositivas Tributarias.</w:t>
      </w:r>
      <w:r w:rsidR="000715D8">
        <w:rPr>
          <w:szCs w:val="24"/>
        </w:rPr>
        <w:t xml:space="preserve"> </w:t>
      </w:r>
    </w:p>
    <w:p w:rsidR="00413720" w:rsidRDefault="00413720" w:rsidP="00773BF1">
      <w:pPr>
        <w:suppressAutoHyphens w:val="0"/>
        <w:ind w:left="567" w:hanging="567"/>
        <w:jc w:val="both"/>
        <w:rPr>
          <w:szCs w:val="24"/>
        </w:rPr>
      </w:pPr>
    </w:p>
    <w:p w:rsidR="00413720" w:rsidRDefault="00413720" w:rsidP="00773BF1">
      <w:pPr>
        <w:suppressAutoHyphens w:val="0"/>
        <w:ind w:left="567" w:hanging="567"/>
        <w:jc w:val="both"/>
        <w:rPr>
          <w:szCs w:val="24"/>
        </w:rPr>
      </w:pPr>
      <w:r>
        <w:rPr>
          <w:szCs w:val="24"/>
        </w:rPr>
        <w:t xml:space="preserve">         </w:t>
      </w:r>
      <w:r w:rsidR="00B25377">
        <w:rPr>
          <w:szCs w:val="24"/>
        </w:rPr>
        <w:t>En relación a lo anteriormente mencionado</w:t>
      </w:r>
      <w:r w:rsidR="00D278C9">
        <w:rPr>
          <w:szCs w:val="24"/>
        </w:rPr>
        <w:t xml:space="preserve">, se puede colegir que los impedimentos para ser </w:t>
      </w:r>
      <w:r w:rsidR="00D278C9" w:rsidRPr="00B25377">
        <w:rPr>
          <w:b/>
          <w:szCs w:val="24"/>
          <w:u w:val="single"/>
        </w:rPr>
        <w:t>participante, postor, contratista y/o subcontratista</w:t>
      </w:r>
      <w:r w:rsidR="00D278C9">
        <w:rPr>
          <w:szCs w:val="24"/>
        </w:rPr>
        <w:t xml:space="preserve">, solo pueden ser establecidos mediante Ley. En ese sentido, dichos impedimentos deben ser interpretados de manera restrictiva, no pudiendo aplicarse por analogía a supuestos que no se encontraran tácitamente contemplados en la </w:t>
      </w:r>
      <w:r w:rsidR="00933DFB">
        <w:rPr>
          <w:szCs w:val="24"/>
        </w:rPr>
        <w:t>n</w:t>
      </w:r>
      <w:r w:rsidR="00D278C9">
        <w:rPr>
          <w:szCs w:val="24"/>
        </w:rPr>
        <w:t xml:space="preserve">ormativa de </w:t>
      </w:r>
      <w:r w:rsidR="00933DFB">
        <w:rPr>
          <w:szCs w:val="24"/>
        </w:rPr>
        <w:t>c</w:t>
      </w:r>
      <w:r w:rsidR="00D278C9">
        <w:rPr>
          <w:szCs w:val="24"/>
        </w:rPr>
        <w:t xml:space="preserve">ontrataciones del Estado. </w:t>
      </w:r>
    </w:p>
    <w:p w:rsidR="00160F25" w:rsidRDefault="00160F25" w:rsidP="00773BF1">
      <w:pPr>
        <w:suppressAutoHyphens w:val="0"/>
        <w:ind w:left="567" w:hanging="567"/>
        <w:jc w:val="both"/>
        <w:rPr>
          <w:szCs w:val="24"/>
        </w:rPr>
      </w:pPr>
    </w:p>
    <w:p w:rsidR="00D278C9" w:rsidRPr="0036715A" w:rsidRDefault="0036715A" w:rsidP="0036715A">
      <w:pPr>
        <w:suppressAutoHyphens w:val="0"/>
        <w:ind w:left="567"/>
        <w:jc w:val="both"/>
        <w:rPr>
          <w:b/>
          <w:szCs w:val="24"/>
          <w:u w:val="single"/>
        </w:rPr>
      </w:pPr>
      <w:r>
        <w:rPr>
          <w:szCs w:val="24"/>
        </w:rPr>
        <w:t>En ese orden de ideas</w:t>
      </w:r>
      <w:r w:rsidRPr="0036715A">
        <w:rPr>
          <w:szCs w:val="24"/>
        </w:rPr>
        <w:t xml:space="preserve">, debe indicarse que los impedimentos </w:t>
      </w:r>
      <w:r>
        <w:rPr>
          <w:szCs w:val="24"/>
        </w:rPr>
        <w:t>previstos en el artículo 11</w:t>
      </w:r>
      <w:r w:rsidRPr="0036715A">
        <w:rPr>
          <w:szCs w:val="24"/>
        </w:rPr>
        <w:t xml:space="preserve"> de la Ley se aplican durante la fase de selección de proveedores</w:t>
      </w:r>
      <w:r w:rsidR="00C7006F">
        <w:rPr>
          <w:szCs w:val="24"/>
        </w:rPr>
        <w:t xml:space="preserve"> (participante, postor)</w:t>
      </w:r>
      <w:r w:rsidRPr="0036715A">
        <w:rPr>
          <w:szCs w:val="24"/>
        </w:rPr>
        <w:t>, así como para la suscripción de contratos</w:t>
      </w:r>
      <w:r w:rsidR="00C7006F">
        <w:rPr>
          <w:szCs w:val="24"/>
        </w:rPr>
        <w:t xml:space="preserve"> (contratista y/o subcontratista)</w:t>
      </w:r>
      <w:r w:rsidRPr="0036715A">
        <w:rPr>
          <w:szCs w:val="24"/>
        </w:rPr>
        <w:t>, precisamente, porque determinan la imposibil</w:t>
      </w:r>
      <w:r w:rsidR="00572265">
        <w:rPr>
          <w:szCs w:val="24"/>
        </w:rPr>
        <w:t>idad de participar en el procedimiento</w:t>
      </w:r>
      <w:r w:rsidRPr="0036715A">
        <w:rPr>
          <w:szCs w:val="24"/>
        </w:rPr>
        <w:t xml:space="preserve"> de selección, en calidad de participante o postor, así como de celebrar contratos con el Estado; </w:t>
      </w:r>
      <w:r w:rsidRPr="0036715A">
        <w:rPr>
          <w:b/>
          <w:szCs w:val="24"/>
          <w:u w:val="single"/>
        </w:rPr>
        <w:t>pero no son aplicables a contratos vigentes o en ejecución.</w:t>
      </w:r>
    </w:p>
    <w:p w:rsidR="00160F25" w:rsidRDefault="00160F25" w:rsidP="00773BF1">
      <w:pPr>
        <w:suppressAutoHyphens w:val="0"/>
        <w:ind w:left="567" w:hanging="567"/>
        <w:jc w:val="both"/>
        <w:rPr>
          <w:szCs w:val="24"/>
        </w:rPr>
      </w:pPr>
    </w:p>
    <w:p w:rsidR="00966882" w:rsidRDefault="00933DFB" w:rsidP="00B1307F">
      <w:pPr>
        <w:tabs>
          <w:tab w:val="left" w:pos="1762"/>
        </w:tabs>
        <w:suppressAutoHyphens w:val="0"/>
        <w:ind w:left="567" w:hanging="567"/>
        <w:jc w:val="both"/>
        <w:rPr>
          <w:szCs w:val="24"/>
        </w:rPr>
      </w:pPr>
      <w:r w:rsidRPr="00C04BEF">
        <w:rPr>
          <w:szCs w:val="24"/>
        </w:rPr>
        <w:t>2.1.3</w:t>
      </w:r>
      <w:r w:rsidR="006F28A4">
        <w:rPr>
          <w:szCs w:val="24"/>
        </w:rPr>
        <w:tab/>
      </w:r>
      <w:r w:rsidR="00B1307F">
        <w:rPr>
          <w:szCs w:val="24"/>
        </w:rPr>
        <w:t>Por su parte</w:t>
      </w:r>
      <w:r w:rsidR="00966882">
        <w:rPr>
          <w:szCs w:val="24"/>
        </w:rPr>
        <w:t xml:space="preserve">, </w:t>
      </w:r>
      <w:r w:rsidR="00B1307F">
        <w:rPr>
          <w:szCs w:val="24"/>
        </w:rPr>
        <w:t xml:space="preserve">si bien </w:t>
      </w:r>
      <w:r w:rsidR="006F28A4" w:rsidRPr="0036715A">
        <w:rPr>
          <w:szCs w:val="24"/>
        </w:rPr>
        <w:t xml:space="preserve">los impedimentos </w:t>
      </w:r>
      <w:r w:rsidR="006F28A4">
        <w:rPr>
          <w:szCs w:val="24"/>
        </w:rPr>
        <w:t>previstos en el artículo 11</w:t>
      </w:r>
      <w:r w:rsidR="006F28A4" w:rsidRPr="0036715A">
        <w:rPr>
          <w:szCs w:val="24"/>
        </w:rPr>
        <w:t xml:space="preserve"> de la Ley</w:t>
      </w:r>
      <w:r w:rsidR="006F28A4">
        <w:rPr>
          <w:szCs w:val="24"/>
        </w:rPr>
        <w:t xml:space="preserve"> </w:t>
      </w:r>
      <w:r w:rsidR="006F28A4" w:rsidRPr="006F28A4">
        <w:rPr>
          <w:szCs w:val="24"/>
        </w:rPr>
        <w:t xml:space="preserve">no </w:t>
      </w:r>
      <w:r w:rsidR="006F28A4">
        <w:rPr>
          <w:szCs w:val="24"/>
        </w:rPr>
        <w:t>resultan</w:t>
      </w:r>
      <w:r w:rsidR="006F28A4" w:rsidRPr="006F28A4">
        <w:rPr>
          <w:szCs w:val="24"/>
        </w:rPr>
        <w:t xml:space="preserve"> aplicables a contratos vigentes o en ejecución</w:t>
      </w:r>
      <w:r w:rsidR="00FA58CC">
        <w:rPr>
          <w:szCs w:val="24"/>
        </w:rPr>
        <w:t xml:space="preserve">, toda vez que dichos impedimentos se </w:t>
      </w:r>
      <w:r w:rsidR="00FA58CC" w:rsidRPr="0036715A">
        <w:rPr>
          <w:szCs w:val="24"/>
        </w:rPr>
        <w:t>aplican durante la fase de selección</w:t>
      </w:r>
      <w:r w:rsidR="00FA58CC">
        <w:rPr>
          <w:szCs w:val="24"/>
        </w:rPr>
        <w:t>,</w:t>
      </w:r>
      <w:r w:rsidR="00FA58CC" w:rsidRPr="0036715A">
        <w:rPr>
          <w:szCs w:val="24"/>
        </w:rPr>
        <w:t xml:space="preserve"> así como para la suscripción de</w:t>
      </w:r>
      <w:r w:rsidR="00FA58CC">
        <w:rPr>
          <w:szCs w:val="24"/>
        </w:rPr>
        <w:t>l contrato</w:t>
      </w:r>
      <w:r w:rsidR="00F4394B">
        <w:rPr>
          <w:szCs w:val="24"/>
        </w:rPr>
        <w:t xml:space="preserve"> o en la subcontratación</w:t>
      </w:r>
      <w:r w:rsidR="00B1307F">
        <w:rPr>
          <w:szCs w:val="24"/>
        </w:rPr>
        <w:t xml:space="preserve">, </w:t>
      </w:r>
      <w:r w:rsidR="00FA58CC" w:rsidRPr="00B1307F">
        <w:rPr>
          <w:szCs w:val="24"/>
          <w:u w:val="single"/>
        </w:rPr>
        <w:t xml:space="preserve">es preciso mencionar que </w:t>
      </w:r>
      <w:r w:rsidR="006F28A4" w:rsidRPr="00B1307F">
        <w:rPr>
          <w:szCs w:val="24"/>
          <w:u w:val="single"/>
        </w:rPr>
        <w:t>existen otras figuras que</w:t>
      </w:r>
      <w:r w:rsidR="006F28A4">
        <w:rPr>
          <w:szCs w:val="24"/>
        </w:rPr>
        <w:t xml:space="preserve"> </w:t>
      </w:r>
      <w:r w:rsidR="00EA2B02">
        <w:rPr>
          <w:szCs w:val="24"/>
        </w:rPr>
        <w:t>-</w:t>
      </w:r>
      <w:r w:rsidR="006F28A4" w:rsidRPr="003C6B73">
        <w:rPr>
          <w:i/>
          <w:szCs w:val="24"/>
        </w:rPr>
        <w:t>durante la ejecución contractual</w:t>
      </w:r>
      <w:r w:rsidR="00EA2B02">
        <w:rPr>
          <w:szCs w:val="24"/>
        </w:rPr>
        <w:t>-</w:t>
      </w:r>
      <w:r w:rsidR="006F28A4">
        <w:rPr>
          <w:szCs w:val="24"/>
        </w:rPr>
        <w:t xml:space="preserve"> </w:t>
      </w:r>
      <w:r w:rsidR="006F28A4" w:rsidRPr="00847288">
        <w:rPr>
          <w:szCs w:val="24"/>
          <w:u w:val="single"/>
        </w:rPr>
        <w:t>pueden poner fin al contrato</w:t>
      </w:r>
      <w:r w:rsidR="006F28A4">
        <w:rPr>
          <w:szCs w:val="24"/>
        </w:rPr>
        <w:t>.</w:t>
      </w:r>
    </w:p>
    <w:p w:rsidR="00966882" w:rsidRDefault="00966882" w:rsidP="002D59FC">
      <w:pPr>
        <w:suppressAutoHyphens w:val="0"/>
        <w:jc w:val="both"/>
        <w:rPr>
          <w:szCs w:val="24"/>
        </w:rPr>
      </w:pPr>
    </w:p>
    <w:p w:rsidR="000B24F7" w:rsidRDefault="00B1307F" w:rsidP="000B24F7">
      <w:pPr>
        <w:tabs>
          <w:tab w:val="left" w:pos="567"/>
        </w:tabs>
        <w:suppressAutoHyphens w:val="0"/>
        <w:ind w:left="567"/>
        <w:jc w:val="both"/>
        <w:rPr>
          <w:szCs w:val="24"/>
        </w:rPr>
      </w:pPr>
      <w:r>
        <w:rPr>
          <w:szCs w:val="24"/>
        </w:rPr>
        <w:t>Así</w:t>
      </w:r>
      <w:r w:rsidR="000B24F7">
        <w:rPr>
          <w:szCs w:val="24"/>
        </w:rPr>
        <w:t xml:space="preserve">, de conformidad con el numeral 138.4 del artículo 138 del Reglamento, </w:t>
      </w:r>
      <w:r w:rsidR="000B24F7" w:rsidRPr="002A2763">
        <w:rPr>
          <w:szCs w:val="24"/>
        </w:rPr>
        <w:t xml:space="preserve">todos los contratos incorporan </w:t>
      </w:r>
      <w:r w:rsidR="000B24F7" w:rsidRPr="000B24F7">
        <w:rPr>
          <w:b/>
          <w:szCs w:val="24"/>
          <w:u w:val="single"/>
        </w:rPr>
        <w:t>cláusulas anticorrupción</w:t>
      </w:r>
      <w:r w:rsidR="000B24F7" w:rsidRPr="002A2763">
        <w:rPr>
          <w:szCs w:val="24"/>
        </w:rPr>
        <w:t>, bajo sanción de nulidad</w:t>
      </w:r>
      <w:r w:rsidR="000B24F7">
        <w:rPr>
          <w:szCs w:val="24"/>
        </w:rPr>
        <w:t>, las cuales tienen el siguiente contenido:</w:t>
      </w:r>
    </w:p>
    <w:p w:rsidR="000B24F7" w:rsidRDefault="000B24F7" w:rsidP="000B24F7">
      <w:pPr>
        <w:tabs>
          <w:tab w:val="left" w:pos="567"/>
        </w:tabs>
        <w:suppressAutoHyphens w:val="0"/>
        <w:ind w:left="567"/>
        <w:jc w:val="both"/>
        <w:rPr>
          <w:szCs w:val="24"/>
        </w:rPr>
      </w:pPr>
    </w:p>
    <w:p w:rsidR="000B24F7" w:rsidRPr="000B24F7" w:rsidRDefault="00F05B34" w:rsidP="00F05B34">
      <w:pPr>
        <w:pStyle w:val="NormalWeb"/>
        <w:tabs>
          <w:tab w:val="left" w:pos="851"/>
        </w:tabs>
        <w:spacing w:before="0" w:beforeAutospacing="0" w:after="0" w:afterAutospacing="0"/>
        <w:ind w:left="993" w:hanging="426"/>
        <w:jc w:val="both"/>
        <w:rPr>
          <w:rFonts w:ascii="Arial" w:hAnsi="Arial" w:cs="Arial"/>
          <w:i/>
          <w:sz w:val="21"/>
          <w:szCs w:val="21"/>
        </w:rPr>
      </w:pPr>
      <w:r>
        <w:rPr>
          <w:rFonts w:ascii="Arial" w:hAnsi="Arial" w:cs="Arial"/>
          <w:i/>
          <w:sz w:val="21"/>
          <w:szCs w:val="21"/>
          <w:lang w:val="es-ES_tradnl"/>
        </w:rPr>
        <w:t xml:space="preserve">“a) </w:t>
      </w:r>
      <w:r>
        <w:rPr>
          <w:rFonts w:ascii="Arial" w:hAnsi="Arial" w:cs="Arial"/>
          <w:i/>
          <w:sz w:val="21"/>
          <w:szCs w:val="21"/>
          <w:lang w:val="es-ES_tradnl"/>
        </w:rPr>
        <w:tab/>
      </w:r>
      <w:r w:rsidR="000B24F7" w:rsidRPr="000B24F7">
        <w:rPr>
          <w:rFonts w:ascii="Arial" w:hAnsi="Arial" w:cs="Arial"/>
          <w:i/>
          <w:sz w:val="21"/>
          <w:szCs w:val="21"/>
        </w:rPr>
        <w:t>La declaración y garantía del contratista de no haber, directa o indirectamente, o tratándose de una persona jurídica a través de sus socios, integrantes de los órganos de administración, apoderados, representantes legales, funcionarios, asesores o personas vinculadas a las que se refiere el artículo 7, ofrecido, negociado o efectuado, cualquier pago o, en general, cualquier beneficio o incentivo ilegal en relación al contrato.</w:t>
      </w:r>
    </w:p>
    <w:p w:rsidR="000B24F7" w:rsidRPr="000B24F7" w:rsidRDefault="000B24F7" w:rsidP="000B24F7">
      <w:pPr>
        <w:pStyle w:val="NormalWeb"/>
        <w:spacing w:before="0" w:beforeAutospacing="0" w:after="0" w:afterAutospacing="0"/>
        <w:ind w:left="927"/>
        <w:jc w:val="both"/>
        <w:rPr>
          <w:rFonts w:ascii="Arial" w:hAnsi="Arial" w:cs="Arial"/>
          <w:i/>
          <w:sz w:val="21"/>
          <w:szCs w:val="21"/>
        </w:rPr>
      </w:pPr>
    </w:p>
    <w:p w:rsidR="000B24F7" w:rsidRPr="000B24F7" w:rsidRDefault="000B24F7" w:rsidP="00F05B34">
      <w:pPr>
        <w:pStyle w:val="NormalWeb"/>
        <w:numPr>
          <w:ilvl w:val="0"/>
          <w:numId w:val="13"/>
        </w:numPr>
        <w:spacing w:before="0" w:beforeAutospacing="0" w:after="0" w:afterAutospacing="0"/>
        <w:jc w:val="both"/>
        <w:rPr>
          <w:rFonts w:ascii="Arial" w:hAnsi="Arial" w:cs="Arial"/>
          <w:i/>
          <w:sz w:val="21"/>
          <w:szCs w:val="21"/>
        </w:rPr>
      </w:pPr>
      <w:r w:rsidRPr="000B24F7">
        <w:rPr>
          <w:rFonts w:ascii="Arial" w:hAnsi="Arial" w:cs="Arial"/>
          <w:i/>
          <w:sz w:val="21"/>
          <w:szCs w:val="21"/>
        </w:rPr>
        <w:t xml:space="preserve">La obligación del contratista de conducirse en todo momento, durante la ejecución del contrato, con honestidad, probidad, veracidad e integridad y de no cometer actos ilegales o de corrupción, directa o indirectamente o a través de sus socios, accionistas, </w:t>
      </w:r>
      <w:proofErr w:type="spellStart"/>
      <w:r w:rsidRPr="000B24F7">
        <w:rPr>
          <w:rFonts w:ascii="Arial" w:hAnsi="Arial" w:cs="Arial"/>
          <w:i/>
          <w:sz w:val="21"/>
          <w:szCs w:val="21"/>
        </w:rPr>
        <w:t>participacionistas</w:t>
      </w:r>
      <w:proofErr w:type="spellEnd"/>
      <w:r w:rsidRPr="000B24F7">
        <w:rPr>
          <w:rFonts w:ascii="Arial" w:hAnsi="Arial" w:cs="Arial"/>
          <w:i/>
          <w:sz w:val="21"/>
          <w:szCs w:val="21"/>
        </w:rPr>
        <w:t>, integrantes de los órganos de administración, apoderados, representantes legales, funcionarios, asesores y personas vinculadas a las que se refiere el artículo 7.</w:t>
      </w:r>
    </w:p>
    <w:p w:rsidR="000B24F7" w:rsidRPr="000B24F7" w:rsidRDefault="000B24F7" w:rsidP="000B24F7">
      <w:pPr>
        <w:pStyle w:val="NormalWeb"/>
        <w:spacing w:before="0" w:beforeAutospacing="0" w:after="0" w:afterAutospacing="0"/>
        <w:ind w:left="207"/>
        <w:jc w:val="both"/>
        <w:rPr>
          <w:rFonts w:ascii="Arial" w:hAnsi="Arial" w:cs="Arial"/>
          <w:i/>
          <w:sz w:val="21"/>
          <w:szCs w:val="21"/>
        </w:rPr>
      </w:pPr>
    </w:p>
    <w:p w:rsidR="000B24F7" w:rsidRPr="008A4430" w:rsidRDefault="000B24F7" w:rsidP="00F05B34">
      <w:pPr>
        <w:pStyle w:val="NormalWeb"/>
        <w:numPr>
          <w:ilvl w:val="0"/>
          <w:numId w:val="13"/>
        </w:numPr>
        <w:spacing w:before="0" w:beforeAutospacing="0" w:after="0" w:afterAutospacing="0"/>
        <w:jc w:val="both"/>
        <w:rPr>
          <w:rFonts w:ascii="Arial" w:hAnsi="Arial" w:cs="Arial"/>
          <w:sz w:val="21"/>
          <w:szCs w:val="21"/>
        </w:rPr>
      </w:pPr>
      <w:r w:rsidRPr="000B24F7">
        <w:rPr>
          <w:rFonts w:ascii="Arial" w:hAnsi="Arial" w:cs="Arial"/>
          <w:i/>
          <w:sz w:val="21"/>
          <w:szCs w:val="21"/>
        </w:rPr>
        <w:t>El compromiso del contratista de: i) comunicar a las autoridades competentes, de manera directa y oportuna, cualquier acto o conducta ilícita o corrupta de la que tuviera conocimiento; y ii) adoptar medidas técnicas, organizativas y/o de personal apropiadas para evitar los referidos actos o prácticas</w:t>
      </w:r>
      <w:r>
        <w:rPr>
          <w:rFonts w:ascii="Arial" w:hAnsi="Arial" w:cs="Arial"/>
          <w:i/>
          <w:sz w:val="21"/>
          <w:szCs w:val="21"/>
        </w:rPr>
        <w:t>”</w:t>
      </w:r>
      <w:r w:rsidRPr="000B24F7">
        <w:rPr>
          <w:rFonts w:ascii="Arial" w:hAnsi="Arial" w:cs="Arial"/>
          <w:i/>
          <w:sz w:val="21"/>
          <w:szCs w:val="21"/>
        </w:rPr>
        <w:t>.</w:t>
      </w:r>
    </w:p>
    <w:p w:rsidR="000B24F7" w:rsidRPr="000B24F7" w:rsidRDefault="000B24F7" w:rsidP="000B24F7">
      <w:pPr>
        <w:tabs>
          <w:tab w:val="left" w:pos="567"/>
        </w:tabs>
        <w:suppressAutoHyphens w:val="0"/>
        <w:ind w:left="567"/>
        <w:jc w:val="both"/>
        <w:rPr>
          <w:szCs w:val="24"/>
          <w:lang w:val="es-ES"/>
        </w:rPr>
      </w:pPr>
    </w:p>
    <w:p w:rsidR="00816448" w:rsidRDefault="00816448" w:rsidP="00816448">
      <w:pPr>
        <w:ind w:left="570" w:hanging="3"/>
        <w:contextualSpacing/>
        <w:jc w:val="both"/>
      </w:pPr>
      <w:r>
        <w:t>Mediante esta cláusula, las partes del contrato se brindan el compromiso recíproco de conducta de cero corrupción para lo cual asumen una serie de obligaciones de hacer conductas guiadas por la probidad durante los periodos precontractual, contractual y pos contractual, ofreciéndose bilateralmente mecanismos para verificar su cumplimiento y adicionalmente, se anticipan aceptando una gama de consecuencias correctoras distintas y graduales en caso se incurra en alguna transgresión a los deberes así contraídos, independientes de las responsabilidades penales o civiles que esos hechos puedan acarrear</w:t>
      </w:r>
      <w:r w:rsidR="000D4825">
        <w:rPr>
          <w:rStyle w:val="Refdenotaalpie"/>
          <w:sz w:val="23"/>
          <w:szCs w:val="23"/>
        </w:rPr>
        <w:footnoteReference w:id="8"/>
      </w:r>
      <w:r>
        <w:t>.</w:t>
      </w:r>
    </w:p>
    <w:p w:rsidR="00816448" w:rsidRDefault="00816448" w:rsidP="00F05B34">
      <w:pPr>
        <w:ind w:left="570" w:hanging="3"/>
        <w:contextualSpacing/>
        <w:jc w:val="both"/>
      </w:pPr>
    </w:p>
    <w:p w:rsidR="000B24F7" w:rsidRDefault="00B1307F" w:rsidP="00F05B34">
      <w:pPr>
        <w:ind w:left="570" w:hanging="3"/>
        <w:contextualSpacing/>
        <w:jc w:val="both"/>
      </w:pPr>
      <w:r>
        <w:t>Asimismo</w:t>
      </w:r>
      <w:r w:rsidR="000B24F7">
        <w:t xml:space="preserve">, el último párrafo de dicho artículo </w:t>
      </w:r>
      <w:r w:rsidR="00BB725A">
        <w:t>indica</w:t>
      </w:r>
      <w:r w:rsidR="000B24F7">
        <w:t xml:space="preserve"> que</w:t>
      </w:r>
      <w:r w:rsidR="00BB725A">
        <w:t xml:space="preserve">, durante la ejecución contractual, </w:t>
      </w:r>
      <w:r w:rsidR="000B24F7">
        <w:t>el incumplimiento de las obligaciones establecidas en estas cláusulas</w:t>
      </w:r>
      <w:r w:rsidR="00BB725A">
        <w:t xml:space="preserve"> –</w:t>
      </w:r>
      <w:r w:rsidR="00BB725A" w:rsidRPr="00BB725A">
        <w:rPr>
          <w:i/>
        </w:rPr>
        <w:t>dentro de ellas la cláusula anticorrupción</w:t>
      </w:r>
      <w:r w:rsidR="00BB725A">
        <w:t>-</w:t>
      </w:r>
      <w:r w:rsidR="000B24F7">
        <w:t xml:space="preserve">, </w:t>
      </w:r>
      <w:r w:rsidR="000B24F7" w:rsidRPr="00BB725A">
        <w:rPr>
          <w:b/>
          <w:u w:val="single"/>
        </w:rPr>
        <w:t>faculta a la Entidad a resolver automáticamente y de pleno derecho el contrato</w:t>
      </w:r>
      <w:r w:rsidR="000B24F7">
        <w:t>.</w:t>
      </w:r>
    </w:p>
    <w:p w:rsidR="000B24F7" w:rsidRDefault="000B24F7" w:rsidP="000B24F7">
      <w:pPr>
        <w:ind w:left="570" w:hanging="570"/>
        <w:contextualSpacing/>
        <w:jc w:val="both"/>
      </w:pPr>
    </w:p>
    <w:p w:rsidR="000B24F7" w:rsidRDefault="00AB3EE2" w:rsidP="000B24F7">
      <w:pPr>
        <w:ind w:left="570"/>
        <w:contextualSpacing/>
        <w:jc w:val="both"/>
      </w:pPr>
      <w:r>
        <w:t>En ese sentido, cuando el contratista se vea inmerso en un hecho de corrupción e incumpla la mencionada cláusula</w:t>
      </w:r>
      <w:r w:rsidR="000B24F7">
        <w:t xml:space="preserve">, la Entidad se encuentra facultada a </w:t>
      </w:r>
      <w:r w:rsidR="000B24F7" w:rsidRPr="00F11430">
        <w:rPr>
          <w:u w:val="single"/>
        </w:rPr>
        <w:t>resolver el contrato de pleno derecho</w:t>
      </w:r>
      <w:r w:rsidR="000B24F7">
        <w:t xml:space="preserve">, conforme a lo previsto en el </w:t>
      </w:r>
      <w:r w:rsidR="00401326">
        <w:t>artículo 138</w:t>
      </w:r>
      <w:r w:rsidR="000B24F7">
        <w:t xml:space="preserve"> del Reglamento.</w:t>
      </w:r>
    </w:p>
    <w:p w:rsidR="00902B35" w:rsidRDefault="00902B35" w:rsidP="000B24F7">
      <w:pPr>
        <w:ind w:left="570"/>
        <w:contextualSpacing/>
        <w:jc w:val="both"/>
      </w:pPr>
    </w:p>
    <w:p w:rsidR="00902B35" w:rsidRDefault="00902B35" w:rsidP="000B24F7">
      <w:pPr>
        <w:ind w:left="570"/>
        <w:contextualSpacing/>
        <w:jc w:val="both"/>
      </w:pPr>
      <w:r>
        <w:t xml:space="preserve">Sobre este punto, </w:t>
      </w:r>
      <w:r>
        <w:rPr>
          <w:szCs w:val="24"/>
        </w:rPr>
        <w:t xml:space="preserve">es preciso mencionar que una situación de corrupción </w:t>
      </w:r>
      <w:r w:rsidR="00F11430">
        <w:rPr>
          <w:szCs w:val="24"/>
        </w:rPr>
        <w:t xml:space="preserve">podría configurar otros supuestos, como por ejemplo alguno de los impedimentos previstos en los </w:t>
      </w:r>
      <w:r w:rsidR="00F11430" w:rsidRPr="00AE7CAA">
        <w:rPr>
          <w:szCs w:val="24"/>
        </w:rPr>
        <w:t>literales m) y n) del numeral 11.1 del artículo 11 de la Ley</w:t>
      </w:r>
      <w:r w:rsidR="00F11430">
        <w:rPr>
          <w:rStyle w:val="Refdenotaalpie"/>
          <w:szCs w:val="24"/>
        </w:rPr>
        <w:footnoteReference w:id="9"/>
      </w:r>
      <w:r w:rsidR="00F11430">
        <w:rPr>
          <w:szCs w:val="24"/>
        </w:rPr>
        <w:t>; en ese sentido, independientemente de que los impedimentos no sean aplicables a contratos vigentes, corresponde a cada Entidad verificar la configuración de otra situación que ponga término a la ejecución del contrato, como podría ser la resolución del contrato al incumplir la cláusula anticorrupción.</w:t>
      </w:r>
    </w:p>
    <w:p w:rsidR="000B24F7" w:rsidRDefault="000B24F7" w:rsidP="00847288">
      <w:pPr>
        <w:tabs>
          <w:tab w:val="left" w:pos="567"/>
        </w:tabs>
        <w:suppressAutoHyphens w:val="0"/>
        <w:ind w:left="567"/>
        <w:jc w:val="both"/>
        <w:rPr>
          <w:szCs w:val="24"/>
        </w:rPr>
      </w:pPr>
    </w:p>
    <w:p w:rsidR="00F43917" w:rsidRDefault="0028310D" w:rsidP="00816448">
      <w:pPr>
        <w:tabs>
          <w:tab w:val="left" w:pos="567"/>
        </w:tabs>
        <w:suppressAutoHyphens w:val="0"/>
        <w:ind w:left="567" w:hanging="567"/>
        <w:jc w:val="both"/>
        <w:rPr>
          <w:szCs w:val="24"/>
        </w:rPr>
      </w:pPr>
      <w:r>
        <w:rPr>
          <w:szCs w:val="24"/>
        </w:rPr>
        <w:t>2.1.</w:t>
      </w:r>
      <w:r w:rsidR="00AB3EE2">
        <w:rPr>
          <w:szCs w:val="24"/>
        </w:rPr>
        <w:t>4</w:t>
      </w:r>
      <w:r>
        <w:rPr>
          <w:szCs w:val="24"/>
        </w:rPr>
        <w:tab/>
      </w:r>
      <w:r w:rsidR="00F11430">
        <w:rPr>
          <w:szCs w:val="24"/>
        </w:rPr>
        <w:t xml:space="preserve">En ese sentido, </w:t>
      </w:r>
      <w:r w:rsidR="00361A97" w:rsidRPr="0036715A">
        <w:rPr>
          <w:szCs w:val="24"/>
        </w:rPr>
        <w:t xml:space="preserve">los impedimentos </w:t>
      </w:r>
      <w:r w:rsidR="00361A97">
        <w:rPr>
          <w:szCs w:val="24"/>
        </w:rPr>
        <w:t>previstos en el artículo 11</w:t>
      </w:r>
      <w:r w:rsidR="00361A97" w:rsidRPr="0036715A">
        <w:rPr>
          <w:szCs w:val="24"/>
        </w:rPr>
        <w:t xml:space="preserve"> de la Ley determinan la imposibil</w:t>
      </w:r>
      <w:r w:rsidR="00361A97">
        <w:rPr>
          <w:szCs w:val="24"/>
        </w:rPr>
        <w:t>idad de participar en el procedimiento</w:t>
      </w:r>
      <w:r w:rsidR="00361A97" w:rsidRPr="0036715A">
        <w:rPr>
          <w:szCs w:val="24"/>
        </w:rPr>
        <w:t xml:space="preserve"> de selección, en calidad de participante o postor, así como de celebrar contratos con el Estado</w:t>
      </w:r>
      <w:r w:rsidR="00A53259">
        <w:rPr>
          <w:szCs w:val="24"/>
        </w:rPr>
        <w:t>,</w:t>
      </w:r>
      <w:r w:rsidR="00361A97" w:rsidRPr="0036715A">
        <w:rPr>
          <w:szCs w:val="24"/>
        </w:rPr>
        <w:t xml:space="preserve"> </w:t>
      </w:r>
      <w:r w:rsidR="00361A97" w:rsidRPr="0036715A">
        <w:rPr>
          <w:b/>
          <w:szCs w:val="24"/>
          <w:u w:val="single"/>
        </w:rPr>
        <w:t>pero no son aplicables a contratos vigentes o en ejecución</w:t>
      </w:r>
      <w:r w:rsidR="00361A97" w:rsidRPr="008A711E">
        <w:rPr>
          <w:szCs w:val="24"/>
        </w:rPr>
        <w:t>.</w:t>
      </w:r>
      <w:r w:rsidR="008A711E" w:rsidRPr="008A711E">
        <w:rPr>
          <w:szCs w:val="24"/>
        </w:rPr>
        <w:t xml:space="preserve"> Así, </w:t>
      </w:r>
      <w:r w:rsidR="008A711E">
        <w:rPr>
          <w:szCs w:val="24"/>
        </w:rPr>
        <w:t xml:space="preserve">si durante la ejecución de un contrato surge una situación que configuraría una causal de impedimento, dicha causal no afectaría la ejecución del contrato; ello sin perjuicio de que la Entidad evalúe la configuración de otro supuesto </w:t>
      </w:r>
      <w:r w:rsidR="00F43917">
        <w:rPr>
          <w:szCs w:val="24"/>
        </w:rPr>
        <w:t>que pueda afe</w:t>
      </w:r>
      <w:r w:rsidR="00601949">
        <w:rPr>
          <w:szCs w:val="24"/>
        </w:rPr>
        <w:t>ctar la continuidad del mismo</w:t>
      </w:r>
      <w:r w:rsidR="00F43917">
        <w:rPr>
          <w:szCs w:val="24"/>
        </w:rPr>
        <w:t>.</w:t>
      </w:r>
    </w:p>
    <w:p w:rsidR="00B1307F" w:rsidRDefault="00B1307F" w:rsidP="00816448">
      <w:pPr>
        <w:tabs>
          <w:tab w:val="left" w:pos="567"/>
        </w:tabs>
        <w:suppressAutoHyphens w:val="0"/>
        <w:ind w:left="567" w:hanging="567"/>
        <w:jc w:val="both"/>
        <w:rPr>
          <w:szCs w:val="24"/>
        </w:rPr>
      </w:pPr>
    </w:p>
    <w:p w:rsidR="007E36CA" w:rsidRDefault="007E36CA" w:rsidP="007E36CA">
      <w:pPr>
        <w:suppressAutoHyphens w:val="0"/>
        <w:ind w:left="567" w:hanging="567"/>
        <w:jc w:val="both"/>
        <w:rPr>
          <w:rFonts w:eastAsia="MS Mincho"/>
          <w:b/>
          <w:i/>
          <w:szCs w:val="24"/>
        </w:rPr>
      </w:pPr>
      <w:r w:rsidRPr="0012362C">
        <w:rPr>
          <w:rFonts w:eastAsia="MS Mincho"/>
          <w:b/>
          <w:szCs w:val="24"/>
        </w:rPr>
        <w:t>2.2.</w:t>
      </w:r>
      <w:r w:rsidRPr="007E36CA">
        <w:rPr>
          <w:rFonts w:eastAsia="MS Mincho"/>
          <w:b/>
          <w:i/>
          <w:szCs w:val="24"/>
        </w:rPr>
        <w:t xml:space="preserve"> “¿Correspondería incorporar dicho supuesto en la proforma de contrato como una causal de resolución del mismo?</w:t>
      </w:r>
      <w:r>
        <w:rPr>
          <w:rFonts w:eastAsia="MS Mincho"/>
          <w:b/>
          <w:i/>
          <w:szCs w:val="24"/>
        </w:rPr>
        <w:t xml:space="preserve">”. </w:t>
      </w:r>
    </w:p>
    <w:p w:rsidR="000715D8" w:rsidRDefault="000715D8" w:rsidP="007E36CA">
      <w:pPr>
        <w:suppressAutoHyphens w:val="0"/>
        <w:ind w:left="567" w:hanging="567"/>
        <w:jc w:val="both"/>
        <w:rPr>
          <w:rFonts w:eastAsia="MS Mincho"/>
          <w:b/>
          <w:i/>
          <w:szCs w:val="24"/>
        </w:rPr>
      </w:pPr>
    </w:p>
    <w:p w:rsidR="007F421F" w:rsidRPr="00DF611E" w:rsidRDefault="000715D8" w:rsidP="00DF611E">
      <w:pPr>
        <w:suppressAutoHyphens w:val="0"/>
        <w:ind w:left="567" w:hanging="1134"/>
        <w:jc w:val="both"/>
        <w:rPr>
          <w:rFonts w:eastAsia="MS Mincho"/>
          <w:szCs w:val="24"/>
          <w:lang w:val="es-PE"/>
        </w:rPr>
      </w:pPr>
      <w:r>
        <w:rPr>
          <w:rFonts w:eastAsia="MS Mincho"/>
          <w:szCs w:val="24"/>
        </w:rPr>
        <w:t xml:space="preserve">       </w:t>
      </w:r>
      <w:r w:rsidR="000B2BB4">
        <w:rPr>
          <w:rFonts w:eastAsia="MS Mincho"/>
          <w:szCs w:val="24"/>
        </w:rPr>
        <w:tab/>
      </w:r>
      <w:r w:rsidR="00DF611E">
        <w:rPr>
          <w:rFonts w:eastAsia="MS Mincho"/>
          <w:szCs w:val="24"/>
          <w:lang w:val="es-PE"/>
        </w:rPr>
        <w:t xml:space="preserve">En relación con la consulta, </w:t>
      </w:r>
      <w:r w:rsidR="000B2BB4">
        <w:rPr>
          <w:rFonts w:eastAsia="MS Mincho"/>
          <w:szCs w:val="24"/>
          <w:lang w:val="es-PE"/>
        </w:rPr>
        <w:t xml:space="preserve">debe señalarse que </w:t>
      </w:r>
      <w:r w:rsidR="00DF611E">
        <w:rPr>
          <w:rFonts w:eastAsia="MS Mincho"/>
          <w:szCs w:val="24"/>
          <w:lang w:val="es-PE"/>
        </w:rPr>
        <w:t>e</w:t>
      </w:r>
      <w:r w:rsidR="007F421F">
        <w:rPr>
          <w:rFonts w:eastAsia="MS Mincho"/>
          <w:szCs w:val="24"/>
          <w:lang w:val="es-PE"/>
        </w:rPr>
        <w:t>l art</w:t>
      </w:r>
      <w:r w:rsidR="00006D4E">
        <w:rPr>
          <w:rFonts w:eastAsia="MS Mincho"/>
          <w:szCs w:val="24"/>
          <w:lang w:val="es-PE"/>
        </w:rPr>
        <w:t xml:space="preserve">ículo 36 </w:t>
      </w:r>
      <w:r w:rsidR="007F421F">
        <w:rPr>
          <w:rFonts w:eastAsia="MS Mincho"/>
          <w:szCs w:val="24"/>
          <w:lang w:val="es-PE"/>
        </w:rPr>
        <w:t>de la Ley</w:t>
      </w:r>
      <w:r w:rsidR="000B2BB4">
        <w:rPr>
          <w:rFonts w:eastAsia="MS Mincho"/>
          <w:szCs w:val="24"/>
          <w:lang w:val="es-PE"/>
        </w:rPr>
        <w:t xml:space="preserve"> dispone que </w:t>
      </w:r>
      <w:r w:rsidR="00A53259" w:rsidRPr="007F421F">
        <w:rPr>
          <w:rFonts w:eastAsia="MS Mincho"/>
          <w:szCs w:val="24"/>
        </w:rPr>
        <w:t>cualquiera</w:t>
      </w:r>
      <w:r w:rsidR="007F421F" w:rsidRPr="007F421F">
        <w:rPr>
          <w:rFonts w:eastAsia="MS Mincho"/>
          <w:szCs w:val="24"/>
        </w:rPr>
        <w:t xml:space="preserve"> de las partes puede resolver el contrato, </w:t>
      </w:r>
      <w:r w:rsidR="00006D4E">
        <w:rPr>
          <w:rFonts w:eastAsia="MS Mincho"/>
          <w:szCs w:val="24"/>
        </w:rPr>
        <w:t xml:space="preserve">(i) </w:t>
      </w:r>
      <w:r w:rsidR="007F421F" w:rsidRPr="007F421F">
        <w:rPr>
          <w:rFonts w:eastAsia="MS Mincho"/>
          <w:szCs w:val="24"/>
        </w:rPr>
        <w:t>por caso fortuito o fuerza mayor que imposibilite de manera definitiva la continuación del contrato,</w:t>
      </w:r>
      <w:r w:rsidR="00006D4E">
        <w:rPr>
          <w:rFonts w:eastAsia="MS Mincho"/>
          <w:szCs w:val="24"/>
        </w:rPr>
        <w:t xml:space="preserve"> (ii)</w:t>
      </w:r>
      <w:r w:rsidR="007F421F" w:rsidRPr="007F421F">
        <w:rPr>
          <w:rFonts w:eastAsia="MS Mincho"/>
          <w:szCs w:val="24"/>
        </w:rPr>
        <w:t xml:space="preserve"> por incumplimiento de sus obligaciones conforme lo establecido en el reglamento, o</w:t>
      </w:r>
      <w:r w:rsidR="00006D4E">
        <w:rPr>
          <w:rFonts w:eastAsia="MS Mincho"/>
          <w:szCs w:val="24"/>
        </w:rPr>
        <w:t xml:space="preserve"> (iii)</w:t>
      </w:r>
      <w:r w:rsidR="007F421F" w:rsidRPr="007F421F">
        <w:rPr>
          <w:rFonts w:eastAsia="MS Mincho"/>
          <w:szCs w:val="24"/>
        </w:rPr>
        <w:t xml:space="preserve"> por hecho sobreviniente al perfeccionamiento del contrato que no sea imputable a alguna de las partes</w:t>
      </w:r>
      <w:r w:rsidR="00006D4E">
        <w:rPr>
          <w:rFonts w:eastAsia="MS Mincho"/>
          <w:szCs w:val="24"/>
        </w:rPr>
        <w:t>.</w:t>
      </w:r>
    </w:p>
    <w:p w:rsidR="00F607CB" w:rsidRPr="00DF611E" w:rsidRDefault="00F607CB" w:rsidP="007F421F">
      <w:pPr>
        <w:suppressAutoHyphens w:val="0"/>
        <w:ind w:left="567" w:hanging="1134"/>
        <w:jc w:val="both"/>
        <w:rPr>
          <w:rFonts w:eastAsia="MS Mincho"/>
          <w:szCs w:val="24"/>
          <w:lang w:val="es-PE"/>
        </w:rPr>
      </w:pPr>
    </w:p>
    <w:p w:rsidR="00F607CB" w:rsidRPr="00F607CB" w:rsidRDefault="00F607CB" w:rsidP="00F607CB">
      <w:pPr>
        <w:tabs>
          <w:tab w:val="left" w:pos="1644"/>
        </w:tabs>
        <w:suppressAutoHyphens w:val="0"/>
        <w:ind w:left="567" w:hanging="1134"/>
        <w:jc w:val="both"/>
        <w:rPr>
          <w:rFonts w:eastAsia="MS Mincho"/>
          <w:i/>
          <w:szCs w:val="24"/>
        </w:rPr>
      </w:pPr>
      <w:r>
        <w:rPr>
          <w:rFonts w:eastAsia="MS Mincho"/>
          <w:szCs w:val="24"/>
        </w:rPr>
        <w:tab/>
        <w:t xml:space="preserve">En ese orden de ideas, el numeral 164.1 del artículo 164, menciona las causales de resolución del contrato, </w:t>
      </w:r>
      <w:r w:rsidR="000B2BB4">
        <w:rPr>
          <w:rFonts w:eastAsia="MS Mincho"/>
          <w:szCs w:val="24"/>
        </w:rPr>
        <w:t xml:space="preserve">así </w:t>
      </w:r>
      <w:r>
        <w:rPr>
          <w:rFonts w:eastAsia="MS Mincho"/>
          <w:szCs w:val="24"/>
        </w:rPr>
        <w:t>“</w:t>
      </w:r>
      <w:r w:rsidRPr="00F607CB">
        <w:rPr>
          <w:rFonts w:eastAsia="MS Mincho"/>
          <w:i/>
          <w:szCs w:val="24"/>
        </w:rPr>
        <w:t xml:space="preserve">la Entidad puede resolver el contrato, de conformidad con el artículo 36 de la Ley, en los casos en que el contratista: a) Incumpla injustificadamente obligaciones contractuales, legales o reglamentarias a su cargo, pese a haber sido requerido para ello; b) Haya llegado a acumular el monto máximo de la penalidad por mora o el monto máximo para otras penalidades, en la ejecución de la prestación a su cargo; o </w:t>
      </w:r>
      <w:r>
        <w:rPr>
          <w:rFonts w:eastAsia="MS Mincho"/>
          <w:i/>
          <w:szCs w:val="24"/>
        </w:rPr>
        <w:t>c) Paralice o reduzca injustifi</w:t>
      </w:r>
      <w:r w:rsidRPr="00F607CB">
        <w:rPr>
          <w:rFonts w:eastAsia="MS Mincho"/>
          <w:i/>
          <w:szCs w:val="24"/>
        </w:rPr>
        <w:t>cadamente la ejecución de la prestación, pese a haber sido requerido para co</w:t>
      </w:r>
      <w:r>
        <w:rPr>
          <w:rFonts w:eastAsia="MS Mincho"/>
          <w:i/>
          <w:szCs w:val="24"/>
        </w:rPr>
        <w:t>rregir tal situación.”</w:t>
      </w:r>
    </w:p>
    <w:p w:rsidR="00F607CB" w:rsidRDefault="00F607CB" w:rsidP="00F607CB">
      <w:pPr>
        <w:tabs>
          <w:tab w:val="left" w:pos="1644"/>
        </w:tabs>
        <w:suppressAutoHyphens w:val="0"/>
        <w:ind w:left="567" w:hanging="1134"/>
        <w:jc w:val="both"/>
        <w:rPr>
          <w:rFonts w:eastAsia="MS Mincho"/>
          <w:szCs w:val="24"/>
        </w:rPr>
      </w:pPr>
    </w:p>
    <w:p w:rsidR="00006D4E" w:rsidRDefault="00F607CB" w:rsidP="00F607CB">
      <w:pPr>
        <w:tabs>
          <w:tab w:val="left" w:pos="1644"/>
        </w:tabs>
        <w:suppressAutoHyphens w:val="0"/>
        <w:ind w:left="567" w:hanging="1134"/>
        <w:jc w:val="both"/>
        <w:rPr>
          <w:rFonts w:eastAsia="MS Mincho"/>
          <w:i/>
          <w:szCs w:val="24"/>
        </w:rPr>
      </w:pPr>
      <w:r>
        <w:rPr>
          <w:rFonts w:eastAsia="MS Mincho"/>
          <w:szCs w:val="24"/>
        </w:rPr>
        <w:t xml:space="preserve">                  </w:t>
      </w:r>
      <w:r w:rsidR="0012362C">
        <w:rPr>
          <w:rFonts w:eastAsia="MS Mincho"/>
          <w:szCs w:val="24"/>
        </w:rPr>
        <w:t xml:space="preserve">Por su parte, </w:t>
      </w:r>
      <w:r>
        <w:rPr>
          <w:rFonts w:eastAsia="MS Mincho"/>
          <w:szCs w:val="24"/>
        </w:rPr>
        <w:t>el numeral 164.2 del mismo artículo menciona que, “</w:t>
      </w:r>
      <w:r w:rsidRPr="00F607CB">
        <w:rPr>
          <w:rFonts w:eastAsia="MS Mincho"/>
          <w:i/>
          <w:szCs w:val="24"/>
        </w:rPr>
        <w:t>el contratista puede solicitar la resolución del contrato en los casos en que la Entidad incumpla injustificadamente con el pago y/u otras obligaciones esenciales a su cargo, pese a haber sido requerida conforme al procedimiento</w:t>
      </w:r>
      <w:r>
        <w:rPr>
          <w:rFonts w:eastAsia="MS Mincho"/>
          <w:i/>
          <w:szCs w:val="24"/>
        </w:rPr>
        <w:t xml:space="preserve"> establecido en el artículo 165”.</w:t>
      </w:r>
    </w:p>
    <w:p w:rsidR="00F607CB" w:rsidRDefault="00F607CB" w:rsidP="00F607CB">
      <w:pPr>
        <w:tabs>
          <w:tab w:val="left" w:pos="1644"/>
        </w:tabs>
        <w:suppressAutoHyphens w:val="0"/>
        <w:ind w:left="567" w:hanging="1134"/>
        <w:jc w:val="both"/>
        <w:rPr>
          <w:rFonts w:eastAsia="MS Mincho"/>
          <w:szCs w:val="24"/>
        </w:rPr>
      </w:pPr>
      <w:r>
        <w:rPr>
          <w:rFonts w:eastAsia="MS Mincho"/>
          <w:szCs w:val="24"/>
        </w:rPr>
        <w:t xml:space="preserve">                 </w:t>
      </w:r>
    </w:p>
    <w:p w:rsidR="0012362C" w:rsidRDefault="0012362C" w:rsidP="00F607CB">
      <w:pPr>
        <w:tabs>
          <w:tab w:val="left" w:pos="1644"/>
        </w:tabs>
        <w:suppressAutoHyphens w:val="0"/>
        <w:ind w:left="567" w:hanging="1134"/>
        <w:jc w:val="both"/>
        <w:rPr>
          <w:rFonts w:eastAsia="MS Mincho"/>
          <w:szCs w:val="24"/>
        </w:rPr>
      </w:pPr>
      <w:r>
        <w:rPr>
          <w:rFonts w:eastAsia="MS Mincho"/>
          <w:szCs w:val="24"/>
        </w:rPr>
        <w:tab/>
        <w:t>Asimismo, existen otras situaciones que originan la resolución automática del contrato, por ejemplo al incumplir la cláusula anticorrupción.</w:t>
      </w:r>
    </w:p>
    <w:p w:rsidR="0012362C" w:rsidRDefault="0012362C" w:rsidP="00F607CB">
      <w:pPr>
        <w:tabs>
          <w:tab w:val="left" w:pos="1644"/>
        </w:tabs>
        <w:suppressAutoHyphens w:val="0"/>
        <w:ind w:left="567" w:hanging="1134"/>
        <w:jc w:val="both"/>
        <w:rPr>
          <w:rFonts w:eastAsia="MS Mincho"/>
          <w:szCs w:val="24"/>
        </w:rPr>
      </w:pPr>
    </w:p>
    <w:p w:rsidR="00EC231A" w:rsidRDefault="00F607CB" w:rsidP="004266DD">
      <w:pPr>
        <w:tabs>
          <w:tab w:val="left" w:pos="602"/>
        </w:tabs>
        <w:suppressAutoHyphens w:val="0"/>
        <w:ind w:left="567" w:hanging="1134"/>
        <w:jc w:val="both"/>
        <w:rPr>
          <w:rFonts w:eastAsia="MS Mincho"/>
          <w:szCs w:val="24"/>
          <w:lang w:val="es-PE"/>
        </w:rPr>
      </w:pPr>
      <w:r>
        <w:rPr>
          <w:rFonts w:eastAsia="MS Mincho"/>
          <w:szCs w:val="24"/>
          <w:lang w:val="es-PE"/>
        </w:rPr>
        <w:tab/>
        <w:t>Por con</w:t>
      </w:r>
      <w:r w:rsidR="000B2BB4">
        <w:rPr>
          <w:rFonts w:eastAsia="MS Mincho"/>
          <w:szCs w:val="24"/>
          <w:lang w:val="es-PE"/>
        </w:rPr>
        <w:t>siguiente, la n</w:t>
      </w:r>
      <w:r>
        <w:rPr>
          <w:rFonts w:eastAsia="MS Mincho"/>
          <w:szCs w:val="24"/>
          <w:lang w:val="es-PE"/>
        </w:rPr>
        <w:t xml:space="preserve">ormativa de </w:t>
      </w:r>
      <w:r w:rsidR="000B2BB4">
        <w:rPr>
          <w:rFonts w:eastAsia="MS Mincho"/>
          <w:szCs w:val="24"/>
          <w:lang w:val="es-PE"/>
        </w:rPr>
        <w:t>c</w:t>
      </w:r>
      <w:r>
        <w:rPr>
          <w:rFonts w:eastAsia="MS Mincho"/>
          <w:szCs w:val="24"/>
          <w:lang w:val="es-PE"/>
        </w:rPr>
        <w:t>ontrataciones del Estado regula de manera expresa las causale</w:t>
      </w:r>
      <w:r w:rsidR="00DF611E">
        <w:rPr>
          <w:rFonts w:eastAsia="MS Mincho"/>
          <w:szCs w:val="24"/>
          <w:lang w:val="es-PE"/>
        </w:rPr>
        <w:t>s</w:t>
      </w:r>
      <w:r w:rsidR="00EC231A">
        <w:rPr>
          <w:rFonts w:eastAsia="MS Mincho"/>
          <w:szCs w:val="24"/>
          <w:lang w:val="es-PE"/>
        </w:rPr>
        <w:t xml:space="preserve"> que originan la resolución de un contrato.</w:t>
      </w:r>
    </w:p>
    <w:p w:rsidR="00EC231A" w:rsidRDefault="00EC231A" w:rsidP="004266DD">
      <w:pPr>
        <w:tabs>
          <w:tab w:val="left" w:pos="602"/>
        </w:tabs>
        <w:suppressAutoHyphens w:val="0"/>
        <w:ind w:left="567" w:hanging="1134"/>
        <w:jc w:val="both"/>
        <w:rPr>
          <w:rFonts w:eastAsia="MS Mincho"/>
          <w:szCs w:val="24"/>
          <w:lang w:val="es-PE"/>
        </w:rPr>
      </w:pPr>
    </w:p>
    <w:p w:rsidR="0012362C" w:rsidRDefault="00EC231A" w:rsidP="004266DD">
      <w:pPr>
        <w:tabs>
          <w:tab w:val="left" w:pos="602"/>
        </w:tabs>
        <w:suppressAutoHyphens w:val="0"/>
        <w:ind w:left="567" w:hanging="1134"/>
        <w:jc w:val="both"/>
        <w:rPr>
          <w:rFonts w:eastAsia="MS Mincho"/>
          <w:szCs w:val="24"/>
          <w:lang w:val="es-PE"/>
        </w:rPr>
      </w:pPr>
      <w:r>
        <w:rPr>
          <w:rFonts w:eastAsia="MS Mincho"/>
          <w:szCs w:val="24"/>
          <w:lang w:val="es-PE"/>
        </w:rPr>
        <w:tab/>
        <w:t xml:space="preserve">En este punto, es preciso reiterar que la configuración de un impedimento no resulta aplicable a un contrato en ejecución </w:t>
      </w:r>
      <w:r w:rsidR="00E508A6" w:rsidRPr="00E508A6">
        <w:rPr>
          <w:rFonts w:eastAsia="MS Mincho"/>
          <w:b/>
          <w:szCs w:val="24"/>
          <w:u w:val="single"/>
          <w:lang w:val="es-PE"/>
        </w:rPr>
        <w:t xml:space="preserve">ni mucho menos determina por si solo un supuesto </w:t>
      </w:r>
      <w:r w:rsidR="00E508A6">
        <w:rPr>
          <w:rFonts w:eastAsia="MS Mincho"/>
          <w:b/>
          <w:szCs w:val="24"/>
          <w:u w:val="single"/>
          <w:lang w:val="es-PE"/>
        </w:rPr>
        <w:t xml:space="preserve">que </w:t>
      </w:r>
      <w:r w:rsidR="00E508A6" w:rsidRPr="00E508A6">
        <w:rPr>
          <w:rFonts w:eastAsia="MS Mincho"/>
          <w:b/>
          <w:szCs w:val="24"/>
          <w:u w:val="single"/>
          <w:lang w:val="es-PE"/>
        </w:rPr>
        <w:t>gener</w:t>
      </w:r>
      <w:r w:rsidR="00E508A6">
        <w:rPr>
          <w:rFonts w:eastAsia="MS Mincho"/>
          <w:b/>
          <w:szCs w:val="24"/>
          <w:u w:val="single"/>
          <w:lang w:val="es-PE"/>
        </w:rPr>
        <w:t>e</w:t>
      </w:r>
      <w:r w:rsidR="00E508A6" w:rsidRPr="00E508A6">
        <w:rPr>
          <w:rFonts w:eastAsia="MS Mincho"/>
          <w:b/>
          <w:szCs w:val="24"/>
          <w:u w:val="single"/>
          <w:lang w:val="es-PE"/>
        </w:rPr>
        <w:t xml:space="preserve"> la resolución del contrato</w:t>
      </w:r>
      <w:r w:rsidR="00C4583E">
        <w:rPr>
          <w:rFonts w:eastAsia="MS Mincho"/>
          <w:szCs w:val="24"/>
          <w:lang w:val="es-PE"/>
        </w:rPr>
        <w:t xml:space="preserve">; al respecto, </w:t>
      </w:r>
      <w:r w:rsidR="00E508A6">
        <w:rPr>
          <w:rFonts w:eastAsia="MS Mincho"/>
          <w:szCs w:val="24"/>
          <w:lang w:val="es-PE"/>
        </w:rPr>
        <w:t xml:space="preserve">corresponde a </w:t>
      </w:r>
      <w:r w:rsidR="00C4583E">
        <w:rPr>
          <w:rFonts w:eastAsia="MS Mincho"/>
          <w:szCs w:val="24"/>
          <w:lang w:val="es-PE"/>
        </w:rPr>
        <w:t>cada</w:t>
      </w:r>
      <w:r w:rsidR="00E508A6">
        <w:rPr>
          <w:rFonts w:eastAsia="MS Mincho"/>
          <w:szCs w:val="24"/>
          <w:lang w:val="es-PE"/>
        </w:rPr>
        <w:t xml:space="preserve"> Entidad </w:t>
      </w:r>
      <w:r w:rsidR="0012362C">
        <w:rPr>
          <w:rFonts w:eastAsia="MS Mincho"/>
          <w:szCs w:val="24"/>
          <w:lang w:val="es-PE"/>
        </w:rPr>
        <w:t>identificar la configuración de alguno de los supuestos</w:t>
      </w:r>
      <w:r w:rsidR="00E508A6">
        <w:rPr>
          <w:rFonts w:eastAsia="MS Mincho"/>
          <w:szCs w:val="24"/>
          <w:lang w:val="es-PE"/>
        </w:rPr>
        <w:t xml:space="preserve"> previstos en la normativa de contrataciones del Estado </w:t>
      </w:r>
      <w:r w:rsidR="00BD74D2">
        <w:rPr>
          <w:rFonts w:eastAsia="MS Mincho"/>
          <w:szCs w:val="24"/>
          <w:lang w:val="es-PE"/>
        </w:rPr>
        <w:t>que origine</w:t>
      </w:r>
      <w:r w:rsidR="00E508A6">
        <w:rPr>
          <w:rFonts w:eastAsia="MS Mincho"/>
          <w:szCs w:val="24"/>
          <w:lang w:val="es-PE"/>
        </w:rPr>
        <w:t xml:space="preserve"> la resolución del contrato</w:t>
      </w:r>
      <w:r w:rsidR="0012362C">
        <w:rPr>
          <w:rFonts w:eastAsia="MS Mincho"/>
          <w:szCs w:val="24"/>
          <w:lang w:val="es-PE"/>
        </w:rPr>
        <w:t>.</w:t>
      </w:r>
    </w:p>
    <w:p w:rsidR="007E36CA" w:rsidRPr="00B95C5A" w:rsidRDefault="007E36CA" w:rsidP="00F607CB">
      <w:pPr>
        <w:suppressAutoHyphens w:val="0"/>
        <w:jc w:val="both"/>
        <w:rPr>
          <w:rFonts w:eastAsia="MS Mincho"/>
          <w:b/>
          <w:i/>
          <w:szCs w:val="24"/>
          <w:lang w:val="es-PE"/>
        </w:rPr>
      </w:pPr>
    </w:p>
    <w:p w:rsidR="007E36CA" w:rsidRPr="007E36CA" w:rsidRDefault="007E36CA" w:rsidP="007E36CA">
      <w:pPr>
        <w:suppressAutoHyphens w:val="0"/>
        <w:ind w:left="567" w:hanging="567"/>
        <w:jc w:val="both"/>
        <w:rPr>
          <w:rFonts w:eastAsia="MS Mincho"/>
          <w:b/>
          <w:i/>
          <w:szCs w:val="24"/>
        </w:rPr>
      </w:pPr>
      <w:r w:rsidRPr="0012362C">
        <w:rPr>
          <w:rFonts w:eastAsia="MS Mincho"/>
          <w:b/>
          <w:szCs w:val="24"/>
        </w:rPr>
        <w:t>2.3</w:t>
      </w:r>
      <w:r>
        <w:rPr>
          <w:rFonts w:eastAsia="MS Mincho"/>
          <w:b/>
          <w:i/>
          <w:szCs w:val="24"/>
        </w:rPr>
        <w:t>.  “En el caso de renovación del plazo del contrato y ante el surgimiento de la causal de impedimento para contratar con el Estado, ¿resulta legal la renovación del contrato?”.</w:t>
      </w:r>
    </w:p>
    <w:p w:rsidR="007E36CA" w:rsidRPr="007E36CA" w:rsidRDefault="007E36CA" w:rsidP="00C77071">
      <w:pPr>
        <w:suppressAutoHyphens w:val="0"/>
        <w:ind w:left="567"/>
        <w:jc w:val="both"/>
        <w:rPr>
          <w:rFonts w:eastAsia="MS Mincho"/>
          <w:b/>
          <w:i/>
          <w:szCs w:val="24"/>
        </w:rPr>
      </w:pPr>
    </w:p>
    <w:p w:rsidR="00BD6A83" w:rsidRDefault="00BD6A83" w:rsidP="00BD6A83">
      <w:pPr>
        <w:suppressAutoHyphens w:val="0"/>
        <w:ind w:left="567"/>
        <w:jc w:val="both"/>
        <w:rPr>
          <w:rFonts w:eastAsia="MS Mincho"/>
          <w:szCs w:val="24"/>
        </w:rPr>
      </w:pPr>
      <w:r>
        <w:rPr>
          <w:rFonts w:eastAsia="MS Mincho"/>
          <w:szCs w:val="24"/>
        </w:rPr>
        <w:t xml:space="preserve">Como se ha mencionado al absolver la primera consulta, </w:t>
      </w:r>
      <w:r w:rsidRPr="004266DD">
        <w:rPr>
          <w:rFonts w:eastAsia="MS Mincho"/>
          <w:szCs w:val="24"/>
        </w:rPr>
        <w:t xml:space="preserve">los impedimentos para ser </w:t>
      </w:r>
      <w:r w:rsidRPr="004266DD">
        <w:rPr>
          <w:rFonts w:eastAsia="MS Mincho"/>
          <w:b/>
          <w:szCs w:val="24"/>
          <w:u w:val="single"/>
        </w:rPr>
        <w:t>participante, postor, contratista y/o subcontratista</w:t>
      </w:r>
      <w:r w:rsidRPr="004266DD">
        <w:rPr>
          <w:rFonts w:eastAsia="MS Mincho"/>
          <w:szCs w:val="24"/>
        </w:rPr>
        <w:t>, solo pu</w:t>
      </w:r>
      <w:r>
        <w:rPr>
          <w:rFonts w:eastAsia="MS Mincho"/>
          <w:szCs w:val="24"/>
        </w:rPr>
        <w:t>eden ser establecidos mediante ley, por lo cual</w:t>
      </w:r>
      <w:r w:rsidRPr="004266DD">
        <w:rPr>
          <w:rFonts w:eastAsia="MS Mincho"/>
          <w:szCs w:val="24"/>
        </w:rPr>
        <w:t xml:space="preserve"> dichos impedimentos deben ser interpretados de manera restrictiva, no pudiendo aplicarse por analogía a supuestos que no se encontraran </w:t>
      </w:r>
      <w:r>
        <w:rPr>
          <w:rFonts w:eastAsia="MS Mincho"/>
          <w:szCs w:val="24"/>
        </w:rPr>
        <w:t>tácitamente contemplados en la normativa de c</w:t>
      </w:r>
      <w:r w:rsidRPr="004266DD">
        <w:rPr>
          <w:rFonts w:eastAsia="MS Mincho"/>
          <w:szCs w:val="24"/>
        </w:rPr>
        <w:t xml:space="preserve">ontrataciones del Estado. </w:t>
      </w:r>
    </w:p>
    <w:p w:rsidR="00BD6A83" w:rsidRPr="004266DD" w:rsidRDefault="00BD6A83" w:rsidP="00BD6A83">
      <w:pPr>
        <w:suppressAutoHyphens w:val="0"/>
        <w:ind w:left="567" w:hanging="709"/>
        <w:jc w:val="both"/>
        <w:rPr>
          <w:rFonts w:eastAsia="MS Mincho"/>
          <w:szCs w:val="24"/>
        </w:rPr>
      </w:pPr>
    </w:p>
    <w:p w:rsidR="00BD6A83" w:rsidRDefault="00BD6A83" w:rsidP="00BD6A83">
      <w:pPr>
        <w:suppressAutoHyphens w:val="0"/>
        <w:ind w:left="567" w:hanging="709"/>
        <w:jc w:val="both"/>
        <w:rPr>
          <w:rFonts w:eastAsia="MS Mincho"/>
          <w:szCs w:val="24"/>
        </w:rPr>
      </w:pPr>
      <w:r>
        <w:rPr>
          <w:rFonts w:eastAsia="MS Mincho"/>
          <w:szCs w:val="24"/>
        </w:rPr>
        <w:t xml:space="preserve">           </w:t>
      </w:r>
      <w:r w:rsidRPr="0045085A">
        <w:rPr>
          <w:rFonts w:eastAsia="MS Mincho"/>
          <w:szCs w:val="24"/>
        </w:rPr>
        <w:t>A</w:t>
      </w:r>
      <w:r>
        <w:rPr>
          <w:rFonts w:eastAsia="MS Mincho"/>
          <w:szCs w:val="24"/>
        </w:rPr>
        <w:t>sí</w:t>
      </w:r>
      <w:r w:rsidRPr="0045085A">
        <w:rPr>
          <w:rFonts w:eastAsia="MS Mincho"/>
          <w:szCs w:val="24"/>
        </w:rPr>
        <w:t xml:space="preserve">, </w:t>
      </w:r>
      <w:r>
        <w:rPr>
          <w:rFonts w:eastAsia="MS Mincho"/>
          <w:szCs w:val="24"/>
        </w:rPr>
        <w:t xml:space="preserve">en atención a la consulta planteada, en principio es preciso mencionar que la normativa de contrataciones del Estado </w:t>
      </w:r>
      <w:r w:rsidRPr="00BD6A83">
        <w:rPr>
          <w:rFonts w:eastAsia="MS Mincho"/>
          <w:b/>
          <w:szCs w:val="24"/>
          <w:u w:val="single"/>
        </w:rPr>
        <w:t>no ha previsto la figura de renovación del plazo del contrato</w:t>
      </w:r>
      <w:r>
        <w:rPr>
          <w:rFonts w:eastAsia="MS Mincho"/>
          <w:szCs w:val="24"/>
        </w:rPr>
        <w:t xml:space="preserve">. </w:t>
      </w:r>
    </w:p>
    <w:p w:rsidR="003B0D3A" w:rsidRDefault="003B0D3A" w:rsidP="00BD6A83">
      <w:pPr>
        <w:suppressAutoHyphens w:val="0"/>
        <w:ind w:left="567" w:hanging="709"/>
        <w:jc w:val="both"/>
        <w:rPr>
          <w:rFonts w:eastAsia="MS Mincho"/>
          <w:szCs w:val="24"/>
        </w:rPr>
      </w:pPr>
    </w:p>
    <w:p w:rsidR="00BD6A83" w:rsidRDefault="004E448D" w:rsidP="00BD6A83">
      <w:pPr>
        <w:suppressAutoHyphens w:val="0"/>
        <w:ind w:left="567" w:hanging="709"/>
        <w:jc w:val="both"/>
        <w:rPr>
          <w:szCs w:val="24"/>
        </w:rPr>
      </w:pPr>
      <w:r>
        <w:rPr>
          <w:rFonts w:eastAsia="MS Mincho"/>
          <w:szCs w:val="24"/>
        </w:rPr>
        <w:tab/>
        <w:t>No obstante</w:t>
      </w:r>
      <w:r w:rsidR="00BD6A83">
        <w:rPr>
          <w:rFonts w:eastAsia="MS Mincho"/>
          <w:szCs w:val="24"/>
        </w:rPr>
        <w:t xml:space="preserve">, en caso se opte por prorrogar un contrato en ejecución, es decir </w:t>
      </w:r>
      <w:r w:rsidR="007B064A">
        <w:rPr>
          <w:rFonts w:eastAsia="MS Mincho"/>
          <w:szCs w:val="24"/>
        </w:rPr>
        <w:t>ampliar</w:t>
      </w:r>
      <w:r w:rsidR="00BD6A83">
        <w:rPr>
          <w:rFonts w:eastAsia="MS Mincho"/>
          <w:szCs w:val="24"/>
        </w:rPr>
        <w:t xml:space="preserve"> su periodo de vigencia -</w:t>
      </w:r>
      <w:r w:rsidR="00BD6A83" w:rsidRPr="00A53259">
        <w:rPr>
          <w:rFonts w:eastAsia="MS Mincho"/>
          <w:i/>
          <w:szCs w:val="24"/>
        </w:rPr>
        <w:t>como se da en el caso de arrendamiento de bienes inmuebles</w:t>
      </w:r>
      <w:r w:rsidR="00BD6A83">
        <w:rPr>
          <w:rStyle w:val="Refdenotaalpie"/>
          <w:rFonts w:eastAsia="MS Mincho"/>
          <w:szCs w:val="24"/>
        </w:rPr>
        <w:footnoteReference w:id="10"/>
      </w:r>
      <w:r w:rsidR="00BD6A83">
        <w:rPr>
          <w:rFonts w:eastAsia="MS Mincho"/>
          <w:szCs w:val="24"/>
        </w:rPr>
        <w:t>-, al trat</w:t>
      </w:r>
      <w:r>
        <w:rPr>
          <w:rFonts w:eastAsia="MS Mincho"/>
          <w:szCs w:val="24"/>
        </w:rPr>
        <w:t>arse del mismo contrato en el que</w:t>
      </w:r>
      <w:r w:rsidR="00BD6A83">
        <w:rPr>
          <w:rFonts w:eastAsia="MS Mincho"/>
          <w:szCs w:val="24"/>
        </w:rPr>
        <w:t xml:space="preserve"> solo se extiende su fecha de término, no resultan aplicables lo</w:t>
      </w:r>
      <w:r>
        <w:rPr>
          <w:rFonts w:eastAsia="MS Mincho"/>
          <w:szCs w:val="24"/>
        </w:rPr>
        <w:t>s</w:t>
      </w:r>
      <w:r w:rsidR="00BD6A83">
        <w:rPr>
          <w:rFonts w:eastAsia="MS Mincho"/>
          <w:szCs w:val="24"/>
        </w:rPr>
        <w:t xml:space="preserve"> impedimentos previstos en el </w:t>
      </w:r>
      <w:r w:rsidR="00BD6A83">
        <w:rPr>
          <w:szCs w:val="24"/>
        </w:rPr>
        <w:t>artículo 11</w:t>
      </w:r>
      <w:r w:rsidR="00BD6A83" w:rsidRPr="0036715A">
        <w:rPr>
          <w:szCs w:val="24"/>
        </w:rPr>
        <w:t xml:space="preserve"> de la Ley</w:t>
      </w:r>
      <w:r w:rsidR="00B87F2C">
        <w:rPr>
          <w:rStyle w:val="Refdenotaalpie"/>
          <w:szCs w:val="24"/>
        </w:rPr>
        <w:footnoteReference w:id="11"/>
      </w:r>
      <w:r w:rsidR="00BD6A83">
        <w:rPr>
          <w:szCs w:val="24"/>
        </w:rPr>
        <w:t>.</w:t>
      </w:r>
    </w:p>
    <w:p w:rsidR="00BD6A83" w:rsidRDefault="00BD6A83" w:rsidP="00BD6A83">
      <w:pPr>
        <w:suppressAutoHyphens w:val="0"/>
        <w:ind w:left="567" w:hanging="709"/>
        <w:jc w:val="both"/>
        <w:rPr>
          <w:szCs w:val="24"/>
        </w:rPr>
      </w:pPr>
    </w:p>
    <w:p w:rsidR="00BD6A83" w:rsidRDefault="00BD6A83" w:rsidP="00BD6A83">
      <w:pPr>
        <w:suppressAutoHyphens w:val="0"/>
        <w:ind w:left="567"/>
        <w:jc w:val="both"/>
        <w:rPr>
          <w:rFonts w:eastAsia="MS Mincho"/>
          <w:szCs w:val="24"/>
        </w:rPr>
      </w:pPr>
      <w:r>
        <w:rPr>
          <w:szCs w:val="24"/>
        </w:rPr>
        <w:t xml:space="preserve">Sin embargo, en caso se opte por desarrollar una contratación complementaria, regulada en el </w:t>
      </w:r>
      <w:r w:rsidR="00B87F2C">
        <w:rPr>
          <w:szCs w:val="24"/>
        </w:rPr>
        <w:t xml:space="preserve">artículo 174 del Reglamento, al constituir </w:t>
      </w:r>
      <w:r w:rsidR="00A53259">
        <w:rPr>
          <w:szCs w:val="24"/>
        </w:rPr>
        <w:t>un nuevo contrato debe verificarse que el contratista no se encuentre inmerso en un impedimento previsto en el artículo 11</w:t>
      </w:r>
      <w:r w:rsidR="00A53259" w:rsidRPr="0036715A">
        <w:rPr>
          <w:szCs w:val="24"/>
        </w:rPr>
        <w:t xml:space="preserve"> de la Ley</w:t>
      </w:r>
      <w:r w:rsidR="00A53259">
        <w:rPr>
          <w:szCs w:val="24"/>
        </w:rPr>
        <w:t>.</w:t>
      </w:r>
    </w:p>
    <w:p w:rsidR="00AF4CF3" w:rsidRPr="00BD6A83" w:rsidRDefault="00AF4CF3" w:rsidP="00AF4CF3">
      <w:pPr>
        <w:suppressAutoHyphens w:val="0"/>
        <w:ind w:left="567" w:hanging="567"/>
        <w:jc w:val="both"/>
        <w:rPr>
          <w:color w:val="000000"/>
          <w:szCs w:val="24"/>
        </w:rPr>
      </w:pPr>
    </w:p>
    <w:p w:rsidR="00B076EE" w:rsidRDefault="00AF4CF3" w:rsidP="00AF4CF3">
      <w:pPr>
        <w:suppressAutoHyphens w:val="0"/>
        <w:ind w:left="567" w:hanging="567"/>
        <w:jc w:val="both"/>
        <w:rPr>
          <w:b/>
        </w:rPr>
      </w:pPr>
      <w:r w:rsidRPr="00AF4CF3">
        <w:rPr>
          <w:b/>
          <w:color w:val="000000"/>
          <w:szCs w:val="24"/>
          <w:lang w:val="es-ES"/>
        </w:rPr>
        <w:t>3.</w:t>
      </w:r>
      <w:r>
        <w:rPr>
          <w:color w:val="000000"/>
          <w:szCs w:val="24"/>
          <w:lang w:val="es-ES"/>
        </w:rPr>
        <w:tab/>
      </w:r>
      <w:r w:rsidR="0012362C">
        <w:rPr>
          <w:b/>
        </w:rPr>
        <w:t>CONCLUSIONES</w:t>
      </w:r>
    </w:p>
    <w:p w:rsidR="002E4735" w:rsidRDefault="002E4735" w:rsidP="002E4735">
      <w:pPr>
        <w:pStyle w:val="cuerpo"/>
        <w:contextualSpacing/>
        <w:rPr>
          <w:rFonts w:ascii="Times New Roman" w:hAnsi="Times New Roman" w:cs="Times New Roman"/>
          <w:b/>
        </w:rPr>
      </w:pPr>
    </w:p>
    <w:p w:rsidR="00A53259" w:rsidRDefault="00B25377" w:rsidP="00A53259">
      <w:pPr>
        <w:pStyle w:val="cuerpo"/>
        <w:ind w:left="567" w:hanging="567"/>
        <w:contextualSpacing/>
        <w:rPr>
          <w:rFonts w:ascii="Times New Roman" w:hAnsi="Times New Roman" w:cs="Times New Roman"/>
          <w:color w:val="000000"/>
          <w:lang w:val="es-ES_tradnl"/>
        </w:rPr>
      </w:pPr>
      <w:r>
        <w:rPr>
          <w:rFonts w:ascii="Times New Roman" w:hAnsi="Times New Roman" w:cs="Times New Roman"/>
          <w:color w:val="000000"/>
        </w:rPr>
        <w:t>3.1.</w:t>
      </w:r>
      <w:r w:rsidR="00CC133D">
        <w:rPr>
          <w:rFonts w:ascii="Times New Roman" w:hAnsi="Times New Roman" w:cs="Times New Roman"/>
          <w:color w:val="000000"/>
        </w:rPr>
        <w:t xml:space="preserve"> </w:t>
      </w:r>
      <w:r w:rsidR="0012362C">
        <w:rPr>
          <w:rFonts w:ascii="Times New Roman" w:hAnsi="Times New Roman" w:cs="Times New Roman"/>
          <w:color w:val="000000"/>
        </w:rPr>
        <w:tab/>
      </w:r>
      <w:r w:rsidR="00A53259" w:rsidRPr="00A53259">
        <w:rPr>
          <w:rFonts w:ascii="Times New Roman" w:hAnsi="Times New Roman" w:cs="Times New Roman"/>
          <w:color w:val="000000"/>
          <w:lang w:val="es-ES_tradnl"/>
        </w:rPr>
        <w:t>Los impedimentos previstos en el artículo 11 de la Ley determinan la imposibilidad de participar en el procedimiento de selección, en calidad de participante o postor, así como de celebrar contratos con el Est</w:t>
      </w:r>
      <w:r w:rsidR="00A53259">
        <w:rPr>
          <w:rFonts w:ascii="Times New Roman" w:hAnsi="Times New Roman" w:cs="Times New Roman"/>
          <w:color w:val="000000"/>
          <w:lang w:val="es-ES_tradnl"/>
        </w:rPr>
        <w:t>ado,</w:t>
      </w:r>
      <w:r w:rsidR="00A53259" w:rsidRPr="00A53259">
        <w:rPr>
          <w:rFonts w:ascii="Times New Roman" w:hAnsi="Times New Roman" w:cs="Times New Roman"/>
          <w:color w:val="000000"/>
          <w:lang w:val="es-ES_tradnl"/>
        </w:rPr>
        <w:t xml:space="preserve"> pero no son aplicables a contratos vigentes o en ejecución. </w:t>
      </w:r>
      <w:r w:rsidR="00A53259">
        <w:rPr>
          <w:rFonts w:ascii="Times New Roman" w:hAnsi="Times New Roman" w:cs="Times New Roman"/>
          <w:color w:val="000000"/>
          <w:lang w:val="es-ES_tradnl"/>
        </w:rPr>
        <w:t xml:space="preserve">Si </w:t>
      </w:r>
      <w:r w:rsidR="00A53259" w:rsidRPr="00A53259">
        <w:rPr>
          <w:rFonts w:ascii="Times New Roman" w:hAnsi="Times New Roman" w:cs="Times New Roman"/>
          <w:color w:val="000000"/>
          <w:lang w:val="es-ES_tradnl"/>
        </w:rPr>
        <w:t>durante la ejecución de un contrato surge una situación que configuraría una causal de impedimento, dicha causal no afectaría la ejecución del contrato; ello sin perjuicio de que la Entidad evalúe la configuración de otro supuesto que pueda afe</w:t>
      </w:r>
      <w:r w:rsidR="005D1798">
        <w:rPr>
          <w:rFonts w:ascii="Times New Roman" w:hAnsi="Times New Roman" w:cs="Times New Roman"/>
          <w:color w:val="000000"/>
          <w:lang w:val="es-ES_tradnl"/>
        </w:rPr>
        <w:t>ctar la continuidad del mismo</w:t>
      </w:r>
      <w:r w:rsidR="00A53259" w:rsidRPr="00A53259">
        <w:rPr>
          <w:rFonts w:ascii="Times New Roman" w:hAnsi="Times New Roman" w:cs="Times New Roman"/>
          <w:color w:val="000000"/>
          <w:lang w:val="es-ES_tradnl"/>
        </w:rPr>
        <w:t>.</w:t>
      </w:r>
    </w:p>
    <w:p w:rsidR="00A53259" w:rsidRDefault="00A53259" w:rsidP="00A53259">
      <w:pPr>
        <w:pStyle w:val="cuerpo"/>
        <w:ind w:left="567" w:hanging="567"/>
        <w:contextualSpacing/>
        <w:rPr>
          <w:rFonts w:ascii="Times New Roman" w:hAnsi="Times New Roman" w:cs="Times New Roman"/>
          <w:color w:val="000000"/>
          <w:lang w:val="es-ES_tradnl"/>
        </w:rPr>
      </w:pPr>
    </w:p>
    <w:p w:rsidR="00A53259" w:rsidRDefault="00A53259" w:rsidP="007868C4">
      <w:pPr>
        <w:pStyle w:val="cuerpo"/>
        <w:ind w:left="567" w:hanging="567"/>
        <w:contextualSpacing/>
        <w:rPr>
          <w:rFonts w:ascii="Times New Roman" w:hAnsi="Times New Roman" w:cs="Times New Roman"/>
          <w:color w:val="000000"/>
          <w:lang w:val="es-ES_tradnl"/>
        </w:rPr>
      </w:pPr>
      <w:r>
        <w:rPr>
          <w:rFonts w:ascii="Times New Roman" w:hAnsi="Times New Roman" w:cs="Times New Roman"/>
          <w:color w:val="000000"/>
          <w:lang w:val="es-ES_tradnl"/>
        </w:rPr>
        <w:t>3.2.</w:t>
      </w:r>
      <w:r>
        <w:rPr>
          <w:rFonts w:ascii="Times New Roman" w:hAnsi="Times New Roman" w:cs="Times New Roman"/>
          <w:color w:val="000000"/>
          <w:lang w:val="es-ES_tradnl"/>
        </w:rPr>
        <w:tab/>
      </w:r>
      <w:r w:rsidRPr="00A53259">
        <w:rPr>
          <w:rFonts w:ascii="Times New Roman" w:hAnsi="Times New Roman" w:cs="Times New Roman"/>
          <w:color w:val="000000"/>
          <w:lang w:val="es-ES_tradnl"/>
        </w:rPr>
        <w:t>La configuración de un impedimento no resulta aplicable a un contrato en ejecución ni mucho menos determina por si solo un supuesto que genere la resolución del contrato; corresponde a cada Entidad identificar la configuración de alguno de los supuestos previstos en la normativa de contrataciones del Estado que origine la resolución del contrato.</w:t>
      </w:r>
    </w:p>
    <w:p w:rsidR="00A53259" w:rsidRDefault="00A53259" w:rsidP="00A53259">
      <w:pPr>
        <w:suppressAutoHyphens w:val="0"/>
        <w:ind w:left="567" w:hanging="567"/>
        <w:jc w:val="both"/>
        <w:rPr>
          <w:szCs w:val="24"/>
        </w:rPr>
      </w:pPr>
      <w:r>
        <w:rPr>
          <w:color w:val="000000"/>
        </w:rPr>
        <w:t>3.3.</w:t>
      </w:r>
      <w:r>
        <w:rPr>
          <w:color w:val="000000"/>
        </w:rPr>
        <w:tab/>
        <w:t>E</w:t>
      </w:r>
      <w:r>
        <w:rPr>
          <w:rFonts w:eastAsia="MS Mincho"/>
          <w:szCs w:val="24"/>
        </w:rPr>
        <w:t xml:space="preserve">n caso se opte por prorrogar un contrato en ejecución, es decir ampliar su periodo de </w:t>
      </w:r>
      <w:r w:rsidRPr="00A53259">
        <w:rPr>
          <w:rFonts w:eastAsia="MS Mincho"/>
          <w:szCs w:val="24"/>
        </w:rPr>
        <w:t>vigencia -como se da en el caso de arrendamiento de bienes inmuebles-,</w:t>
      </w:r>
      <w:r>
        <w:rPr>
          <w:rFonts w:eastAsia="MS Mincho"/>
          <w:szCs w:val="24"/>
        </w:rPr>
        <w:t xml:space="preserve"> al tratarse del mismo contrato no resultan aplicables lo impedimentos previstos en el </w:t>
      </w:r>
      <w:r>
        <w:rPr>
          <w:szCs w:val="24"/>
        </w:rPr>
        <w:t>artículo 11</w:t>
      </w:r>
      <w:r w:rsidRPr="0036715A">
        <w:rPr>
          <w:szCs w:val="24"/>
        </w:rPr>
        <w:t xml:space="preserve"> de la Ley</w:t>
      </w:r>
      <w:r>
        <w:rPr>
          <w:szCs w:val="24"/>
        </w:rPr>
        <w:t>.</w:t>
      </w:r>
    </w:p>
    <w:p w:rsidR="00A53259" w:rsidRDefault="00A53259" w:rsidP="00A53259">
      <w:pPr>
        <w:suppressAutoHyphens w:val="0"/>
        <w:ind w:left="567" w:hanging="567"/>
        <w:jc w:val="both"/>
        <w:rPr>
          <w:szCs w:val="24"/>
        </w:rPr>
      </w:pPr>
    </w:p>
    <w:p w:rsidR="004266DD" w:rsidRDefault="00A53259" w:rsidP="00E52BE1">
      <w:pPr>
        <w:suppressAutoHyphens w:val="0"/>
        <w:ind w:left="567" w:hanging="567"/>
        <w:jc w:val="both"/>
        <w:rPr>
          <w:szCs w:val="24"/>
        </w:rPr>
      </w:pPr>
      <w:r>
        <w:rPr>
          <w:szCs w:val="24"/>
        </w:rPr>
        <w:t>3.4.</w:t>
      </w:r>
      <w:r>
        <w:rPr>
          <w:szCs w:val="24"/>
        </w:rPr>
        <w:tab/>
        <w:t>Cuando</w:t>
      </w:r>
      <w:r w:rsidRPr="00A53259">
        <w:rPr>
          <w:szCs w:val="24"/>
        </w:rPr>
        <w:t xml:space="preserve"> se opte por desarrollar una contratación complementaria, regulada en el artículo 174 del Reglamento, al constituir un nuevo contrato debe verificarse que el contratista no se encuentre inmerso en un impedimento previsto en el artículo 11 de la Ley.</w:t>
      </w:r>
    </w:p>
    <w:p w:rsidR="00E52BE1" w:rsidRPr="00E52BE1" w:rsidRDefault="00E52BE1" w:rsidP="00E52BE1">
      <w:pPr>
        <w:suppressAutoHyphens w:val="0"/>
        <w:ind w:left="567" w:hanging="567"/>
        <w:jc w:val="both"/>
        <w:rPr>
          <w:szCs w:val="24"/>
        </w:rPr>
      </w:pPr>
    </w:p>
    <w:p w:rsidR="002A1D1B" w:rsidRPr="0039714A" w:rsidRDefault="00B076EE" w:rsidP="0039714A">
      <w:pPr>
        <w:autoSpaceDE w:val="0"/>
        <w:autoSpaceDN w:val="0"/>
        <w:adjustRightInd w:val="0"/>
        <w:ind w:left="567" w:hanging="567"/>
        <w:contextualSpacing/>
        <w:jc w:val="right"/>
        <w:rPr>
          <w:rFonts w:eastAsia="MS Mincho"/>
          <w:szCs w:val="24"/>
          <w:lang w:val="es-PE"/>
        </w:rPr>
      </w:pPr>
      <w:r w:rsidRPr="003A026C">
        <w:rPr>
          <w:rFonts w:eastAsia="MS Mincho"/>
          <w:szCs w:val="24"/>
          <w:lang w:val="es-PE"/>
        </w:rPr>
        <w:t xml:space="preserve">Jesús María, </w:t>
      </w:r>
      <w:r w:rsidR="00A53259">
        <w:rPr>
          <w:rFonts w:eastAsia="MS Mincho"/>
          <w:szCs w:val="24"/>
          <w:lang w:val="es-PE"/>
        </w:rPr>
        <w:t>15</w:t>
      </w:r>
      <w:r w:rsidR="007E36CA">
        <w:rPr>
          <w:rFonts w:eastAsia="MS Mincho"/>
          <w:szCs w:val="24"/>
          <w:lang w:val="es-PE"/>
        </w:rPr>
        <w:t xml:space="preserve"> </w:t>
      </w:r>
      <w:r w:rsidR="00453C04" w:rsidRPr="003A026C">
        <w:rPr>
          <w:rFonts w:eastAsia="MS Mincho"/>
          <w:szCs w:val="24"/>
          <w:lang w:val="es-PE"/>
        </w:rPr>
        <w:t xml:space="preserve">de </w:t>
      </w:r>
      <w:r w:rsidR="00427E8E">
        <w:rPr>
          <w:rFonts w:eastAsia="MS Mincho"/>
          <w:szCs w:val="24"/>
          <w:lang w:val="es-PE"/>
        </w:rPr>
        <w:t>octubre</w:t>
      </w:r>
      <w:r w:rsidR="00CA2FE9">
        <w:rPr>
          <w:rFonts w:eastAsia="MS Mincho"/>
          <w:szCs w:val="24"/>
          <w:lang w:val="es-PE"/>
        </w:rPr>
        <w:t xml:space="preserve"> de 2019</w:t>
      </w:r>
    </w:p>
    <w:p w:rsidR="002A1D1B" w:rsidRDefault="002A1D1B" w:rsidP="00B076EE">
      <w:pPr>
        <w:autoSpaceDE w:val="0"/>
        <w:autoSpaceDN w:val="0"/>
        <w:adjustRightInd w:val="0"/>
        <w:jc w:val="both"/>
        <w:rPr>
          <w:szCs w:val="24"/>
          <w:lang w:val="es-PE"/>
        </w:rPr>
      </w:pPr>
    </w:p>
    <w:p w:rsidR="000B2BB4" w:rsidRDefault="000B2BB4" w:rsidP="00B076EE">
      <w:pPr>
        <w:autoSpaceDE w:val="0"/>
        <w:autoSpaceDN w:val="0"/>
        <w:adjustRightInd w:val="0"/>
        <w:jc w:val="both"/>
        <w:rPr>
          <w:szCs w:val="24"/>
          <w:lang w:val="es-PE"/>
        </w:rPr>
      </w:pPr>
    </w:p>
    <w:p w:rsidR="009B21DA" w:rsidRDefault="009B21DA" w:rsidP="00B076EE">
      <w:pPr>
        <w:autoSpaceDE w:val="0"/>
        <w:autoSpaceDN w:val="0"/>
        <w:adjustRightInd w:val="0"/>
        <w:jc w:val="both"/>
        <w:rPr>
          <w:szCs w:val="24"/>
          <w:lang w:val="es-ES"/>
        </w:rPr>
      </w:pPr>
    </w:p>
    <w:p w:rsidR="00B076EE" w:rsidRDefault="00B076EE" w:rsidP="00B076EE">
      <w:pPr>
        <w:suppressAutoHyphens w:val="0"/>
        <w:jc w:val="center"/>
        <w:rPr>
          <w:rFonts w:eastAsia="MS Mincho"/>
          <w:b/>
          <w:szCs w:val="24"/>
          <w:lang w:val="es-PE"/>
        </w:rPr>
      </w:pPr>
      <w:r>
        <w:rPr>
          <w:rFonts w:eastAsia="MS Mincho"/>
          <w:b/>
          <w:szCs w:val="24"/>
          <w:lang w:val="es-PE"/>
        </w:rPr>
        <w:t>PATRICIA SEMINARIO ZAVALA</w:t>
      </w:r>
    </w:p>
    <w:p w:rsidR="00C00EAF" w:rsidRDefault="00B076EE" w:rsidP="00C00EAF">
      <w:pPr>
        <w:suppressAutoHyphens w:val="0"/>
        <w:jc w:val="center"/>
        <w:rPr>
          <w:rFonts w:eastAsia="MS Mincho"/>
          <w:b/>
          <w:szCs w:val="24"/>
          <w:lang w:val="es-PE"/>
        </w:rPr>
      </w:pPr>
      <w:r>
        <w:rPr>
          <w:rFonts w:eastAsia="MS Mincho"/>
          <w:b/>
          <w:szCs w:val="24"/>
          <w:lang w:val="es-PE"/>
        </w:rPr>
        <w:t xml:space="preserve">Directora Técnico </w:t>
      </w:r>
      <w:r w:rsidR="00C00EAF">
        <w:rPr>
          <w:rFonts w:eastAsia="MS Mincho"/>
          <w:b/>
          <w:szCs w:val="24"/>
          <w:lang w:val="es-PE"/>
        </w:rPr>
        <w:t>Normativa</w:t>
      </w:r>
    </w:p>
    <w:p w:rsidR="00C00EAF" w:rsidRPr="00C00EAF" w:rsidRDefault="00C00EAF" w:rsidP="007E105E">
      <w:pPr>
        <w:suppressAutoHyphens w:val="0"/>
        <w:rPr>
          <w:szCs w:val="24"/>
          <w:lang w:val="es-PE"/>
        </w:rPr>
      </w:pPr>
      <w:r w:rsidRPr="00C00EAF">
        <w:rPr>
          <w:rFonts w:eastAsia="MS Mincho"/>
          <w:szCs w:val="24"/>
          <w:lang w:val="es-PE"/>
        </w:rPr>
        <w:t>RAC</w:t>
      </w:r>
      <w:r w:rsidR="00CC3142">
        <w:rPr>
          <w:rFonts w:eastAsia="MS Mincho"/>
          <w:szCs w:val="24"/>
          <w:lang w:val="es-PE"/>
        </w:rPr>
        <w:t>.</w:t>
      </w:r>
    </w:p>
    <w:sectPr w:rsidR="00C00EAF" w:rsidRPr="00C00EAF" w:rsidSect="00A53259">
      <w:headerReference w:type="even" r:id="rId8"/>
      <w:headerReference w:type="default" r:id="rId9"/>
      <w:headerReference w:type="first" r:id="rId10"/>
      <w:pgSz w:w="11906" w:h="16838" w:code="9"/>
      <w:pgMar w:top="1418" w:right="1701" w:bottom="1135" w:left="1701" w:header="99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5C3" w:rsidRDefault="00B445C3" w:rsidP="00B13B76">
      <w:r>
        <w:separator/>
      </w:r>
    </w:p>
  </w:endnote>
  <w:endnote w:type="continuationSeparator" w:id="0">
    <w:p w:rsidR="00B445C3" w:rsidRDefault="00B445C3" w:rsidP="00B1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5C3" w:rsidRDefault="00B445C3" w:rsidP="00B13B76">
      <w:r>
        <w:separator/>
      </w:r>
    </w:p>
  </w:footnote>
  <w:footnote w:type="continuationSeparator" w:id="0">
    <w:p w:rsidR="00B445C3" w:rsidRDefault="00B445C3" w:rsidP="00B13B76">
      <w:r>
        <w:continuationSeparator/>
      </w:r>
    </w:p>
  </w:footnote>
  <w:footnote w:id="1">
    <w:p w:rsidR="00B445C3" w:rsidRDefault="00B445C3">
      <w:pPr>
        <w:pStyle w:val="Textonotapie"/>
      </w:pPr>
      <w:r>
        <w:rPr>
          <w:rStyle w:val="Refdenotaalpie"/>
        </w:rPr>
        <w:footnoteRef/>
      </w:r>
      <w:r>
        <w:t xml:space="preserve"> Artículo modificado por el Decreto Legislativo N° 1341, que entró en vigencia el 3 de abril de 2017.</w:t>
      </w:r>
    </w:p>
    <w:p w:rsidR="00B445C3" w:rsidRPr="00777AEE" w:rsidRDefault="00B445C3">
      <w:pPr>
        <w:pStyle w:val="Textonotapie"/>
      </w:pPr>
    </w:p>
  </w:footnote>
  <w:footnote w:id="2">
    <w:p w:rsidR="00160F25" w:rsidRDefault="00160F25" w:rsidP="00160F25">
      <w:pPr>
        <w:pStyle w:val="Textonotapie"/>
        <w:ind w:left="0" w:firstLine="0"/>
        <w:jc w:val="both"/>
      </w:pPr>
      <w:r>
        <w:rPr>
          <w:rStyle w:val="Refdenotaalpie"/>
        </w:rPr>
        <w:footnoteRef/>
      </w:r>
      <w:r>
        <w:t xml:space="preserve"> “</w:t>
      </w:r>
      <w:r w:rsidRPr="005002CC">
        <w:rPr>
          <w:i/>
        </w:rPr>
        <w:t>Las Entidades promueven el libre acceso y participación de proveedores en los procesos de contratación que realicen, debiendo evitarse exigencias y formalidades costosas e innecesarias. Se encuentra prohibida la adopción de prácticas que limiten o afecten la libre concurrencia de proveedores.</w:t>
      </w:r>
      <w:r w:rsidRPr="005002CC">
        <w:t>”</w:t>
      </w:r>
      <w:r>
        <w:t xml:space="preserve"> Literal a) del artículo 2 de la Ley.</w:t>
      </w:r>
    </w:p>
    <w:p w:rsidR="00160F25" w:rsidRPr="005002CC" w:rsidRDefault="00160F25" w:rsidP="00160F25">
      <w:pPr>
        <w:pStyle w:val="Textonotapie"/>
      </w:pPr>
    </w:p>
  </w:footnote>
  <w:footnote w:id="3">
    <w:p w:rsidR="00160F25" w:rsidRPr="005002CC" w:rsidRDefault="00160F25" w:rsidP="00160F25">
      <w:pPr>
        <w:pStyle w:val="Textonotapie"/>
        <w:ind w:left="0" w:firstLine="0"/>
        <w:jc w:val="both"/>
      </w:pPr>
      <w:r w:rsidRPr="005002CC">
        <w:rPr>
          <w:rStyle w:val="Refdenotaalpie"/>
        </w:rPr>
        <w:footnoteRef/>
      </w:r>
      <w:r w:rsidRPr="005002CC">
        <w:t xml:space="preserve"> “</w:t>
      </w:r>
      <w:r w:rsidRPr="005002CC">
        <w:rPr>
          <w:i/>
        </w:rPr>
        <w:t>Los procesos de contratación incluyen disposiciones que permiten establecer condiciones de competencia efectiva y obtener la propuesta más ventajosa para satisfacer el interés público que subyace a la contratación. Se encuentra prohibida la adopción de prácticas que restrinjan o afecten la competencia.</w:t>
      </w:r>
      <w:r>
        <w:t>” Literal e) del artículo 2</w:t>
      </w:r>
      <w:r w:rsidRPr="005002CC">
        <w:t xml:space="preserve"> de la Ley.</w:t>
      </w:r>
    </w:p>
    <w:p w:rsidR="00160F25" w:rsidRPr="00710DE4" w:rsidRDefault="00160F25" w:rsidP="00160F25">
      <w:pPr>
        <w:widowControl/>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rPr>
          <w:sz w:val="20"/>
          <w:highlight w:val="yellow"/>
          <w:lang w:val="es-ES"/>
        </w:rPr>
      </w:pPr>
    </w:p>
  </w:footnote>
  <w:footnote w:id="4">
    <w:p w:rsidR="00160F25" w:rsidRPr="00BF614C" w:rsidRDefault="00160F25" w:rsidP="00160F25">
      <w:pPr>
        <w:pStyle w:val="Textonotapie"/>
        <w:ind w:left="0" w:firstLine="0"/>
        <w:jc w:val="both"/>
      </w:pPr>
      <w:r w:rsidRPr="00BF614C">
        <w:rPr>
          <w:rStyle w:val="Refdenotaalpie"/>
        </w:rPr>
        <w:footnoteRef/>
      </w:r>
      <w:r w:rsidRPr="00BF614C">
        <w:t xml:space="preserve"> “</w:t>
      </w:r>
      <w:r w:rsidRPr="00BF614C">
        <w:rPr>
          <w:i/>
        </w:rPr>
        <w:t>El proceso de contratación debe ser objeto de publicidad y difusión con la finalidad de promover la libre concurrencia y competencia efectiva, facilitando la supervisión y el control de las contrataciones.</w:t>
      </w:r>
      <w:r w:rsidRPr="00BF614C">
        <w:t>” Literal d) del artículo 2 de la Ley.</w:t>
      </w:r>
    </w:p>
    <w:p w:rsidR="00160F25" w:rsidRPr="00710DE4" w:rsidRDefault="00160F25" w:rsidP="00160F25">
      <w:pPr>
        <w:pStyle w:val="Textonotapie"/>
        <w:ind w:left="0" w:firstLine="0"/>
        <w:jc w:val="both"/>
        <w:rPr>
          <w:highlight w:val="yellow"/>
          <w:lang w:val="es-ES"/>
        </w:rPr>
      </w:pPr>
    </w:p>
  </w:footnote>
  <w:footnote w:id="5">
    <w:p w:rsidR="00160F25" w:rsidRPr="00BF614C" w:rsidRDefault="00160F25" w:rsidP="00160F25">
      <w:pPr>
        <w:pStyle w:val="Textonotapie"/>
        <w:ind w:left="0" w:firstLine="0"/>
        <w:jc w:val="both"/>
      </w:pPr>
      <w:r w:rsidRPr="00BF614C">
        <w:rPr>
          <w:rStyle w:val="Refdenotaalpie"/>
        </w:rPr>
        <w:footnoteRef/>
      </w:r>
      <w:r w:rsidRPr="00BF614C">
        <w:t xml:space="preserve"> “</w:t>
      </w:r>
      <w:r w:rsidRPr="00BF614C">
        <w:rPr>
          <w:i/>
        </w:rPr>
        <w:t xml:space="preserve">Las Entidades proporcionan información clara y coherente con el fin de que </w:t>
      </w:r>
      <w:r>
        <w:rPr>
          <w:i/>
        </w:rPr>
        <w:t>todas las etapas</w:t>
      </w:r>
      <w:r w:rsidRPr="00BF614C">
        <w:rPr>
          <w:i/>
        </w:rPr>
        <w:t xml:space="preserve"> de </w:t>
      </w:r>
      <w:r>
        <w:rPr>
          <w:i/>
        </w:rPr>
        <w:t xml:space="preserve">la </w:t>
      </w:r>
      <w:r w:rsidRPr="00BF614C">
        <w:rPr>
          <w:i/>
        </w:rPr>
        <w:t>contratación sea</w:t>
      </w:r>
      <w:r>
        <w:rPr>
          <w:i/>
        </w:rPr>
        <w:t>n</w:t>
      </w:r>
      <w:r w:rsidRPr="00BF614C">
        <w:rPr>
          <w:i/>
        </w:rPr>
        <w:t xml:space="preserve"> comprendid</w:t>
      </w:r>
      <w:r>
        <w:rPr>
          <w:i/>
        </w:rPr>
        <w:t xml:space="preserve">as por los proveedores, </w:t>
      </w:r>
      <w:r w:rsidRPr="00BF614C">
        <w:rPr>
          <w:i/>
        </w:rPr>
        <w:t xml:space="preserve">garantizando la libertad de concurrencia, y </w:t>
      </w:r>
      <w:r>
        <w:rPr>
          <w:i/>
        </w:rPr>
        <w:t xml:space="preserve">que la contratación </w:t>
      </w:r>
      <w:r w:rsidRPr="00BF614C">
        <w:rPr>
          <w:i/>
        </w:rPr>
        <w:t>se desarrolle bajo condiciones de igualdad de trato, objetividad e imparcialidad. Este principio respeta las excepciones establecidas en el ordenamiento jurídico.</w:t>
      </w:r>
      <w:r w:rsidRPr="00BF614C">
        <w:t>” Literal c) del artículo 2 de la Ley.</w:t>
      </w:r>
    </w:p>
    <w:p w:rsidR="00160F25" w:rsidRPr="00710DE4" w:rsidRDefault="00160F25" w:rsidP="00160F25">
      <w:pPr>
        <w:pStyle w:val="Textonotapie"/>
        <w:ind w:left="0" w:firstLine="0"/>
        <w:jc w:val="both"/>
        <w:rPr>
          <w:highlight w:val="yellow"/>
          <w:lang w:val="es-ES"/>
        </w:rPr>
      </w:pPr>
    </w:p>
  </w:footnote>
  <w:footnote w:id="6">
    <w:p w:rsidR="00160F25" w:rsidRDefault="00160F25" w:rsidP="00160F25">
      <w:pPr>
        <w:pStyle w:val="Textonotapie"/>
        <w:ind w:left="0" w:firstLine="0"/>
        <w:jc w:val="both"/>
      </w:pPr>
      <w:r w:rsidRPr="0020164B">
        <w:rPr>
          <w:rStyle w:val="Refdenotaalpie"/>
        </w:rPr>
        <w:footnoteRef/>
      </w:r>
      <w:r w:rsidRPr="0020164B">
        <w:t xml:space="preserve"> “</w:t>
      </w:r>
      <w:r w:rsidRPr="0020164B">
        <w:rPr>
          <w:i/>
        </w:rPr>
        <w:t>Todos los proveedores deben disponer de las mismas oportunidades para formular sus ofertas, encontrándose prohibida la existencia de privilegios o ventajas y, en consecuencia, el trato discriminatorio manifiesto o encubierto. Este principio exige que no se traten de manera diferente situaciones que son similares y que situaciones diferentes no sean tratadas de manera idéntica siempre que ese trato cuente con una justificación objetiva y razonable, favoreciendo el desarrollo de una competencia efectiva.</w:t>
      </w:r>
      <w:r w:rsidRPr="0020164B">
        <w:t>” Literal b) del artículo 2 de la Ley.</w:t>
      </w:r>
    </w:p>
    <w:p w:rsidR="00601949" w:rsidRPr="001B423F" w:rsidRDefault="00601949" w:rsidP="00160F25">
      <w:pPr>
        <w:pStyle w:val="Textonotapie"/>
        <w:ind w:left="0" w:firstLine="0"/>
        <w:jc w:val="both"/>
      </w:pPr>
    </w:p>
  </w:footnote>
  <w:footnote w:id="7">
    <w:p w:rsidR="00AE4D39" w:rsidRPr="00EC30CD" w:rsidRDefault="00B445C3" w:rsidP="007F23B9">
      <w:pPr>
        <w:pStyle w:val="Textonotapie"/>
        <w:ind w:left="0" w:firstLine="0"/>
        <w:jc w:val="both"/>
        <w:rPr>
          <w:rFonts w:eastAsia="MS Mincho"/>
        </w:rPr>
      </w:pPr>
      <w:r w:rsidRPr="00F831D7">
        <w:rPr>
          <w:rStyle w:val="Refdenotaalpie"/>
        </w:rPr>
        <w:footnoteRef/>
      </w:r>
      <w:r>
        <w:rPr>
          <w:rFonts w:eastAsia="MS Mincho"/>
        </w:rPr>
        <w:t xml:space="preserve"> </w:t>
      </w:r>
      <w:r w:rsidRPr="00DE0AC8">
        <w:rPr>
          <w:rFonts w:eastAsia="MS Mincho"/>
        </w:rPr>
        <w:t xml:space="preserve">El numeral 9 del artículo 139 de la Constitución Política del Perú prevé: </w:t>
      </w:r>
      <w:r w:rsidRPr="00DE0AC8">
        <w:t>“</w:t>
      </w:r>
      <w:r w:rsidRPr="00DE0AC8">
        <w:rPr>
          <w:rFonts w:eastAsia="MS Mincho"/>
          <w:i/>
        </w:rPr>
        <w:t xml:space="preserve">El principio de inaplicabilidad por analogía de la ley penal y de </w:t>
      </w:r>
      <w:r w:rsidRPr="00DE0AC8">
        <w:rPr>
          <w:rFonts w:eastAsia="MS Mincho"/>
          <w:i/>
          <w:u w:val="single"/>
        </w:rPr>
        <w:t>las normas que restrinjan derechos</w:t>
      </w:r>
      <w:r w:rsidRPr="00DE0AC8">
        <w:rPr>
          <w:rFonts w:eastAsia="MS Mincho"/>
          <w:i/>
        </w:rPr>
        <w:t>.</w:t>
      </w:r>
      <w:r w:rsidRPr="00DE0AC8">
        <w:t>”</w:t>
      </w:r>
      <w:r w:rsidRPr="00DE0AC8">
        <w:rPr>
          <w:rFonts w:eastAsia="MS Mincho"/>
        </w:rPr>
        <w:t xml:space="preserve"> (El subrayado es agregado); asimismo, el artículo IV del Título Preliminar del Código Civil señala que </w:t>
      </w:r>
      <w:r w:rsidRPr="00DE0AC8">
        <w:t>“</w:t>
      </w:r>
      <w:r w:rsidRPr="00DE0AC8">
        <w:rPr>
          <w:rFonts w:eastAsia="MS Mincho"/>
          <w:i/>
        </w:rPr>
        <w:t>La ley que establece excepciones o restringe derechos no se aplica por analogía</w:t>
      </w:r>
      <w:r w:rsidRPr="00DE0AC8">
        <w:t>”</w:t>
      </w:r>
      <w:r w:rsidRPr="00DE0AC8">
        <w:rPr>
          <w:rFonts w:eastAsia="MS Mincho"/>
        </w:rPr>
        <w:t>.</w:t>
      </w:r>
    </w:p>
  </w:footnote>
  <w:footnote w:id="8">
    <w:p w:rsidR="000D4825" w:rsidRDefault="000D4825" w:rsidP="000D4825">
      <w:pPr>
        <w:pStyle w:val="Textonotapie"/>
        <w:ind w:left="284" w:hanging="284"/>
        <w:jc w:val="both"/>
        <w:rPr>
          <w:lang w:val="es-PE"/>
        </w:rPr>
      </w:pPr>
      <w:r>
        <w:rPr>
          <w:rStyle w:val="Refdenotaalpie"/>
        </w:rPr>
        <w:footnoteRef/>
      </w:r>
      <w:r>
        <w:t xml:space="preserve"> </w:t>
      </w:r>
      <w:r>
        <w:rPr>
          <w:lang w:val="es-PE"/>
        </w:rPr>
        <w:tab/>
      </w:r>
      <w:r w:rsidRPr="00E47894">
        <w:rPr>
          <w:sz w:val="19"/>
          <w:szCs w:val="19"/>
          <w:lang w:val="es-PE"/>
        </w:rPr>
        <w:t xml:space="preserve">Morón Urbina, Juan Carlos. </w:t>
      </w:r>
      <w:r>
        <w:rPr>
          <w:i/>
          <w:sz w:val="19"/>
          <w:szCs w:val="19"/>
          <w:lang w:val="es-PE"/>
        </w:rPr>
        <w:t xml:space="preserve">La cláusula anticorrupción en el derecho de las contrataciones estatales: una demanda de la sociedad </w:t>
      </w:r>
      <w:r>
        <w:rPr>
          <w:sz w:val="19"/>
          <w:szCs w:val="19"/>
          <w:lang w:val="es-PE"/>
        </w:rPr>
        <w:t>en Revista de la Facultad de Derecho de México</w:t>
      </w:r>
      <w:r w:rsidRPr="00E47894">
        <w:rPr>
          <w:i/>
          <w:sz w:val="19"/>
          <w:szCs w:val="19"/>
          <w:lang w:val="es-PE"/>
        </w:rPr>
        <w:t>.</w:t>
      </w:r>
      <w:r>
        <w:rPr>
          <w:sz w:val="19"/>
          <w:szCs w:val="19"/>
          <w:lang w:val="es-PE"/>
        </w:rPr>
        <w:t xml:space="preserve"> TOMO LXVIII Número 272</w:t>
      </w:r>
      <w:r w:rsidRPr="00E47894">
        <w:rPr>
          <w:sz w:val="19"/>
          <w:szCs w:val="19"/>
          <w:lang w:val="es-PE"/>
        </w:rPr>
        <w:t xml:space="preserve">. Página </w:t>
      </w:r>
      <w:r>
        <w:rPr>
          <w:sz w:val="19"/>
          <w:szCs w:val="19"/>
          <w:lang w:val="es-PE"/>
        </w:rPr>
        <w:t>902</w:t>
      </w:r>
      <w:r w:rsidRPr="00E47894">
        <w:rPr>
          <w:sz w:val="19"/>
          <w:szCs w:val="19"/>
          <w:lang w:val="es-PE"/>
        </w:rPr>
        <w:t>.</w:t>
      </w:r>
    </w:p>
    <w:p w:rsidR="000D4825" w:rsidRPr="00AD7056" w:rsidRDefault="000D4825" w:rsidP="000D4825">
      <w:pPr>
        <w:pStyle w:val="Textonotapie"/>
        <w:rPr>
          <w:lang w:val="es-PE"/>
        </w:rPr>
      </w:pPr>
    </w:p>
  </w:footnote>
  <w:footnote w:id="9">
    <w:p w:rsidR="00F11430" w:rsidRPr="00F11430" w:rsidRDefault="00F11430" w:rsidP="00F11430">
      <w:pPr>
        <w:tabs>
          <w:tab w:val="left" w:pos="567"/>
        </w:tabs>
        <w:suppressAutoHyphens w:val="0"/>
        <w:ind w:left="567" w:hanging="567"/>
        <w:jc w:val="both"/>
        <w:rPr>
          <w:sz w:val="19"/>
          <w:szCs w:val="19"/>
        </w:rPr>
      </w:pPr>
      <w:r>
        <w:rPr>
          <w:rStyle w:val="Refdenotaalpie"/>
        </w:rPr>
        <w:footnoteRef/>
      </w:r>
      <w:r>
        <w:t xml:space="preserve">  </w:t>
      </w:r>
      <w:r>
        <w:rPr>
          <w:sz w:val="19"/>
          <w:szCs w:val="19"/>
        </w:rPr>
        <w:t>S</w:t>
      </w:r>
      <w:r w:rsidRPr="00F11430">
        <w:rPr>
          <w:sz w:val="19"/>
          <w:szCs w:val="19"/>
        </w:rPr>
        <w:t>e encuentran impedidos para ser participantes, postores, contratistas y/o subcontratistas del Estado:</w:t>
      </w:r>
    </w:p>
    <w:p w:rsidR="00F11430" w:rsidRPr="00F11430" w:rsidRDefault="00F11430" w:rsidP="00F11430">
      <w:pPr>
        <w:tabs>
          <w:tab w:val="left" w:pos="709"/>
          <w:tab w:val="left" w:pos="1762"/>
        </w:tabs>
        <w:suppressAutoHyphens w:val="0"/>
        <w:ind w:left="567" w:hanging="567"/>
        <w:jc w:val="both"/>
        <w:rPr>
          <w:i/>
          <w:sz w:val="19"/>
          <w:szCs w:val="19"/>
        </w:rPr>
      </w:pPr>
      <w:r w:rsidRPr="00F11430">
        <w:rPr>
          <w:sz w:val="19"/>
          <w:szCs w:val="19"/>
        </w:rPr>
        <w:t>“</w:t>
      </w:r>
      <w:r w:rsidRPr="00F11430">
        <w:rPr>
          <w:i/>
          <w:sz w:val="19"/>
          <w:szCs w:val="19"/>
        </w:rPr>
        <w:t>m)</w:t>
      </w:r>
      <w:r w:rsidRPr="00F11430">
        <w:rPr>
          <w:i/>
          <w:sz w:val="19"/>
          <w:szCs w:val="19"/>
        </w:rPr>
        <w:tab/>
        <w:t>En todo proceso de contratación, las personas condenadas, en el país o el extranjero, mediante sentencia consentida o ejecutoriada por delitos de concusión, peculado, corrupción de funcionarios, enriquecimiento ilícito, tráfico de influencias, delitos cometidos en remates o procedimientos de selección, o delitos equivalente en caso estos hayan sido cometidos en otros países. El impedimento se extiende a las personas que, directamente o a través de sus representantes, hubiesen admitido y/o reconocido la comisión de cualquiera de los delitos antes descritos ante alguna autoridad nacional o extranjera competente.</w:t>
      </w:r>
    </w:p>
    <w:p w:rsidR="00F11430" w:rsidRPr="00F11430" w:rsidRDefault="00F11430" w:rsidP="00F11430">
      <w:pPr>
        <w:tabs>
          <w:tab w:val="left" w:pos="709"/>
          <w:tab w:val="left" w:pos="1762"/>
        </w:tabs>
        <w:suppressAutoHyphens w:val="0"/>
        <w:ind w:left="567" w:hanging="425"/>
        <w:jc w:val="both"/>
        <w:rPr>
          <w:sz w:val="19"/>
          <w:szCs w:val="19"/>
        </w:rPr>
      </w:pPr>
      <w:r w:rsidRPr="00F11430">
        <w:rPr>
          <w:i/>
          <w:sz w:val="19"/>
          <w:szCs w:val="19"/>
        </w:rPr>
        <w:t xml:space="preserve">n) </w:t>
      </w:r>
      <w:r w:rsidRPr="00F11430">
        <w:rPr>
          <w:i/>
          <w:sz w:val="19"/>
          <w:szCs w:val="19"/>
        </w:rPr>
        <w:tab/>
        <w:t>En todo proceso de contratación, las personas jurídicas cuyos representantes legales o personas vinculadas que (i) hubiesen sido condenadas, en el país o el extranjero, mediante sentencia consentida o ejecutoriada por delitos de concusión, peculado, corrupción de funcionarios, enriquecimiento ilícito, tráfico de influencias, delitos cometidos en remates o procedimientos de selección, o delitos equivalentes en caso estos hayan sido cometidos en otros países; o, (ii) directamente o a través de sus representantes, hubiesen admitido y/o reconocido la comisión de cualquiera de los delitos antes descritos ante alguna autoridad nacional o extranjera competente. Tratándose de consorcios, el impedimento se extiende a los representantes legales o personas vinculadas a cualquiera de los integrantes del consorcio</w:t>
      </w:r>
      <w:r w:rsidRPr="00F11430">
        <w:rPr>
          <w:sz w:val="19"/>
          <w:szCs w:val="19"/>
        </w:rPr>
        <w:t xml:space="preserve">”. </w:t>
      </w:r>
    </w:p>
    <w:p w:rsidR="00F11430" w:rsidRPr="00F11430" w:rsidRDefault="00F11430">
      <w:pPr>
        <w:pStyle w:val="Textonotapie"/>
      </w:pPr>
    </w:p>
  </w:footnote>
  <w:footnote w:id="10">
    <w:p w:rsidR="00BD6A83" w:rsidRDefault="00BD6A83">
      <w:pPr>
        <w:pStyle w:val="Textonotapie"/>
      </w:pPr>
      <w:r>
        <w:rPr>
          <w:rStyle w:val="Refdenotaalpie"/>
        </w:rPr>
        <w:footnoteRef/>
      </w:r>
      <w:r>
        <w:t xml:space="preserve"> De conformidad con el numeral 142.6 del artículo 142 del Reglamento.</w:t>
      </w:r>
    </w:p>
    <w:p w:rsidR="00B87F2C" w:rsidRPr="00BD6A83" w:rsidRDefault="00B87F2C">
      <w:pPr>
        <w:pStyle w:val="Textonotapie"/>
        <w:rPr>
          <w:lang w:val="es-PE"/>
        </w:rPr>
      </w:pPr>
    </w:p>
  </w:footnote>
  <w:footnote w:id="11">
    <w:p w:rsidR="00B87F2C" w:rsidRPr="00A53259" w:rsidRDefault="00B87F2C" w:rsidP="00A53259">
      <w:pPr>
        <w:jc w:val="both"/>
        <w:rPr>
          <w:rFonts w:ascii="Arial" w:hAnsi="Arial" w:cs="Arial"/>
          <w:sz w:val="20"/>
        </w:rPr>
      </w:pPr>
      <w:r>
        <w:rPr>
          <w:rStyle w:val="Refdenotaalpie"/>
        </w:rPr>
        <w:footnoteRef/>
      </w:r>
      <w:r>
        <w:t xml:space="preserve"> </w:t>
      </w:r>
      <w:r w:rsidRPr="00B87F2C">
        <w:rPr>
          <w:sz w:val="20"/>
        </w:rPr>
        <w:t>No obstante, en su calidad de garante del interés público que subyace a toda contratación pública, correspondía a las Entidades realizar un análisis costo - beneficio antes de prorrogar un contrato de arrendamiento de bien inmueble celebrado con un contratista que, durante la ejecución del mismo, hubiese adquirido la condición de impedido como consecuencia de una sanción impuesta por el Tribunal de Contrataciones del Estado, más aún, si la infracción que dio origen a dicha sanción se encontraba relacionada directamente con aquel con</w:t>
      </w:r>
      <w:r>
        <w:rPr>
          <w:sz w:val="20"/>
        </w:rPr>
        <w:t>trato que se pretende prorrogar, conforme a lo previsto en la Opinión N° 058-2017/DTN.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5C3" w:rsidRDefault="00B445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3259">
      <w:rPr>
        <w:rStyle w:val="Nmerodepgina"/>
        <w:noProof/>
      </w:rPr>
      <w:t>3</w:t>
    </w:r>
    <w:r>
      <w:rPr>
        <w:rStyle w:val="Nmerodepgina"/>
      </w:rPr>
      <w:fldChar w:fldCharType="end"/>
    </w:r>
  </w:p>
  <w:p w:rsidR="00B445C3" w:rsidRDefault="00B445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5C3" w:rsidRDefault="00B445C3">
    <w:pPr>
      <w:pStyle w:val="Encabezado"/>
      <w:framePr w:wrap="around" w:vAnchor="text" w:hAnchor="margin" w:xAlign="center" w:y="1"/>
      <w:rPr>
        <w:rStyle w:val="Nmerodepgina"/>
        <w:sz w:val="20"/>
      </w:rPr>
    </w:pPr>
    <w:r>
      <w:rPr>
        <w:rStyle w:val="Nmerodepgina"/>
        <w:sz w:val="20"/>
      </w:rPr>
      <w:fldChar w:fldCharType="begin"/>
    </w:r>
    <w:r>
      <w:rPr>
        <w:rStyle w:val="Nmerodepgina"/>
        <w:sz w:val="20"/>
      </w:rPr>
      <w:instrText xml:space="preserve">PAGE  </w:instrText>
    </w:r>
    <w:r>
      <w:rPr>
        <w:rStyle w:val="Nmerodepgina"/>
        <w:sz w:val="20"/>
      </w:rPr>
      <w:fldChar w:fldCharType="separate"/>
    </w:r>
    <w:r w:rsidR="009E2009">
      <w:rPr>
        <w:rStyle w:val="Nmerodepgina"/>
        <w:noProof/>
        <w:sz w:val="20"/>
      </w:rPr>
      <w:t>6</w:t>
    </w:r>
    <w:r>
      <w:rPr>
        <w:rStyle w:val="Nmerodepgina"/>
        <w:sz w:val="20"/>
      </w:rPr>
      <w:fldChar w:fldCharType="end"/>
    </w:r>
  </w:p>
  <w:p w:rsidR="00B445C3" w:rsidRDefault="00B445C3" w:rsidP="003655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45C3" w:rsidRDefault="00B445C3" w:rsidP="00365569">
    <w:pPr>
      <w:ind w:right="-1136"/>
    </w:pPr>
    <w:r>
      <w:rPr>
        <w:b/>
        <w:noProof/>
        <w:lang w:val="es-PE" w:eastAsia="es-PE"/>
      </w:rPr>
      <w:drawing>
        <wp:anchor distT="0" distB="0" distL="114300" distR="114300" simplePos="0" relativeHeight="251658240" behindDoc="0" locked="0" layoutInCell="1" allowOverlap="1" wp14:anchorId="4161EA6F" wp14:editId="646B8C66">
          <wp:simplePos x="0" y="0"/>
          <wp:positionH relativeFrom="column">
            <wp:posOffset>3946797</wp:posOffset>
          </wp:positionH>
          <wp:positionV relativeFrom="paragraph">
            <wp:posOffset>-147048</wp:posOffset>
          </wp:positionV>
          <wp:extent cx="1435735" cy="5829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Dirección Técnico Normativa</w:t>
    </w:r>
    <w:r>
      <w:br/>
      <w:t>Opinión</w:t>
    </w:r>
  </w:p>
  <w:p w:rsidR="00B445C3" w:rsidRPr="008E5960" w:rsidRDefault="00B445C3">
    <w:pPr>
      <w:pStyle w:val="Encabezado"/>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1DB6"/>
    <w:multiLevelType w:val="hybridMultilevel"/>
    <w:tmpl w:val="C0121324"/>
    <w:lvl w:ilvl="0" w:tplc="AE46481C">
      <w:start w:val="1"/>
      <w:numFmt w:val="lowerLetter"/>
      <w:lvlText w:val="(%1)"/>
      <w:lvlJc w:val="left"/>
      <w:pPr>
        <w:ind w:left="942" w:hanging="375"/>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05372EEE"/>
    <w:multiLevelType w:val="hybridMultilevel"/>
    <w:tmpl w:val="597C829E"/>
    <w:lvl w:ilvl="0" w:tplc="5B52F22E">
      <w:start w:val="1"/>
      <w:numFmt w:val="low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15:restartNumberingAfterBreak="0">
    <w:nsid w:val="08060E12"/>
    <w:multiLevelType w:val="multilevel"/>
    <w:tmpl w:val="1882A6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9A7D1A"/>
    <w:multiLevelType w:val="hybridMultilevel"/>
    <w:tmpl w:val="637AB622"/>
    <w:lvl w:ilvl="0" w:tplc="280A0017">
      <w:start w:val="2"/>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 w15:restartNumberingAfterBreak="0">
    <w:nsid w:val="196B647B"/>
    <w:multiLevelType w:val="hybridMultilevel"/>
    <w:tmpl w:val="02F4850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54867A8"/>
    <w:multiLevelType w:val="multilevel"/>
    <w:tmpl w:val="E20A3A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931F12"/>
    <w:multiLevelType w:val="multilevel"/>
    <w:tmpl w:val="E83494C0"/>
    <w:lvl w:ilvl="0">
      <w:start w:val="2"/>
      <w:numFmt w:val="decimal"/>
      <w:lvlText w:val="%1."/>
      <w:lvlJc w:val="left"/>
      <w:pPr>
        <w:ind w:left="360" w:hanging="360"/>
      </w:pPr>
      <w:rPr>
        <w:b/>
      </w:rPr>
    </w:lvl>
    <w:lvl w:ilvl="1">
      <w:start w:val="1"/>
      <w:numFmt w:val="decimal"/>
      <w:lvlText w:val="%1.%2."/>
      <w:lvlJc w:val="left"/>
      <w:pPr>
        <w:ind w:left="779" w:hanging="360"/>
      </w:pPr>
      <w:rPr>
        <w:b/>
      </w:rPr>
    </w:lvl>
    <w:lvl w:ilvl="2">
      <w:start w:val="1"/>
      <w:numFmt w:val="decimal"/>
      <w:lvlText w:val="%1.%2.%3."/>
      <w:lvlJc w:val="left"/>
      <w:pPr>
        <w:ind w:left="1558" w:hanging="720"/>
      </w:pPr>
      <w:rPr>
        <w:b w:val="0"/>
      </w:rPr>
    </w:lvl>
    <w:lvl w:ilvl="3">
      <w:start w:val="1"/>
      <w:numFmt w:val="decimal"/>
      <w:lvlText w:val="%1.%2.%3.%4."/>
      <w:lvlJc w:val="left"/>
      <w:pPr>
        <w:ind w:left="1977" w:hanging="720"/>
      </w:pPr>
      <w:rPr>
        <w:b/>
      </w:rPr>
    </w:lvl>
    <w:lvl w:ilvl="4">
      <w:start w:val="1"/>
      <w:numFmt w:val="decimal"/>
      <w:lvlText w:val="%1.%2.%3.%4.%5."/>
      <w:lvlJc w:val="left"/>
      <w:pPr>
        <w:ind w:left="2756" w:hanging="1080"/>
      </w:pPr>
      <w:rPr>
        <w:b/>
      </w:rPr>
    </w:lvl>
    <w:lvl w:ilvl="5">
      <w:start w:val="1"/>
      <w:numFmt w:val="decimal"/>
      <w:lvlText w:val="%1.%2.%3.%4.%5.%6."/>
      <w:lvlJc w:val="left"/>
      <w:pPr>
        <w:ind w:left="3175" w:hanging="1080"/>
      </w:pPr>
      <w:rPr>
        <w:b/>
      </w:rPr>
    </w:lvl>
    <w:lvl w:ilvl="6">
      <w:start w:val="1"/>
      <w:numFmt w:val="decimal"/>
      <w:lvlText w:val="%1.%2.%3.%4.%5.%6.%7."/>
      <w:lvlJc w:val="left"/>
      <w:pPr>
        <w:ind w:left="3954" w:hanging="1440"/>
      </w:pPr>
      <w:rPr>
        <w:b/>
      </w:rPr>
    </w:lvl>
    <w:lvl w:ilvl="7">
      <w:start w:val="1"/>
      <w:numFmt w:val="decimal"/>
      <w:lvlText w:val="%1.%2.%3.%4.%5.%6.%7.%8."/>
      <w:lvlJc w:val="left"/>
      <w:pPr>
        <w:ind w:left="4373" w:hanging="1440"/>
      </w:pPr>
      <w:rPr>
        <w:b/>
      </w:rPr>
    </w:lvl>
    <w:lvl w:ilvl="8">
      <w:start w:val="1"/>
      <w:numFmt w:val="decimal"/>
      <w:lvlText w:val="%1.%2.%3.%4.%5.%6.%7.%8.%9."/>
      <w:lvlJc w:val="left"/>
      <w:pPr>
        <w:ind w:left="5152" w:hanging="1800"/>
      </w:pPr>
      <w:rPr>
        <w:b/>
      </w:rPr>
    </w:lvl>
  </w:abstractNum>
  <w:abstractNum w:abstractNumId="7" w15:restartNumberingAfterBreak="0">
    <w:nsid w:val="42F329F0"/>
    <w:multiLevelType w:val="hybridMultilevel"/>
    <w:tmpl w:val="34CE4F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A263C13"/>
    <w:multiLevelType w:val="multilevel"/>
    <w:tmpl w:val="86D630AA"/>
    <w:lvl w:ilvl="0">
      <w:start w:val="1"/>
      <w:numFmt w:val="decimal"/>
      <w:lvlText w:val="%1."/>
      <w:lvlJc w:val="left"/>
      <w:pPr>
        <w:ind w:left="927" w:hanging="360"/>
      </w:pPr>
      <w:rPr>
        <w:rFonts w:hint="default"/>
      </w:rPr>
    </w:lvl>
    <w:lvl w:ilvl="1">
      <w:start w:val="1"/>
      <w:numFmt w:val="decimal"/>
      <w:isLgl/>
      <w:lvlText w:val="%1.%2"/>
      <w:lvlJc w:val="left"/>
      <w:pPr>
        <w:ind w:left="1124" w:hanging="840"/>
      </w:pPr>
      <w:rPr>
        <w:rFonts w:hint="default"/>
        <w:b w:val="0"/>
        <w:i w:val="0"/>
      </w:rPr>
    </w:lvl>
    <w:lvl w:ilvl="2">
      <w:start w:val="1"/>
      <w:numFmt w:val="decimal"/>
      <w:isLgl/>
      <w:lvlText w:val="%1.%2.%3"/>
      <w:lvlJc w:val="left"/>
      <w:pPr>
        <w:ind w:left="1124" w:hanging="840"/>
      </w:pPr>
      <w:rPr>
        <w:rFonts w:hint="default"/>
        <w:i w:val="0"/>
      </w:rPr>
    </w:lvl>
    <w:lvl w:ilvl="3">
      <w:start w:val="1"/>
      <w:numFmt w:val="decimal"/>
      <w:isLgl/>
      <w:lvlText w:val="%1.%2.%3.%4"/>
      <w:lvlJc w:val="left"/>
      <w:pPr>
        <w:ind w:left="1407" w:hanging="84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2D70D8F"/>
    <w:multiLevelType w:val="hybridMultilevel"/>
    <w:tmpl w:val="7FFC6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F6534F"/>
    <w:multiLevelType w:val="multilevel"/>
    <w:tmpl w:val="98AC896E"/>
    <w:lvl w:ilvl="0">
      <w:start w:val="1"/>
      <w:numFmt w:val="decimal"/>
      <w:lvlText w:val="%1."/>
      <w:lvlJc w:val="left"/>
      <w:pPr>
        <w:ind w:left="360" w:hanging="360"/>
      </w:pPr>
    </w:lvl>
    <w:lvl w:ilvl="1">
      <w:start w:val="1"/>
      <w:numFmt w:val="decimal"/>
      <w:lvlText w:val="%1.%2."/>
      <w:lvlJc w:val="left"/>
      <w:pPr>
        <w:ind w:left="496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BA26F7"/>
    <w:multiLevelType w:val="hybridMultilevel"/>
    <w:tmpl w:val="A8A0A17C"/>
    <w:lvl w:ilvl="0" w:tplc="D1E28534">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69358419">
    <w:abstractNumId w:val="8"/>
  </w:num>
  <w:num w:numId="2" w16cid:durableId="1624581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071822">
    <w:abstractNumId w:val="9"/>
  </w:num>
  <w:num w:numId="4" w16cid:durableId="1773671928">
    <w:abstractNumId w:val="2"/>
  </w:num>
  <w:num w:numId="5" w16cid:durableId="1631323349">
    <w:abstractNumId w:val="5"/>
  </w:num>
  <w:num w:numId="6" w16cid:durableId="578953013">
    <w:abstractNumId w:val="0"/>
  </w:num>
  <w:num w:numId="7" w16cid:durableId="1331324209">
    <w:abstractNumId w:val="11"/>
  </w:num>
  <w:num w:numId="8" w16cid:durableId="1732998162">
    <w:abstractNumId w:val="1"/>
  </w:num>
  <w:num w:numId="9" w16cid:durableId="1028095810">
    <w:abstractNumId w:val="10"/>
  </w:num>
  <w:num w:numId="10" w16cid:durableId="330643453">
    <w:abstractNumId w:val="7"/>
  </w:num>
  <w:num w:numId="11" w16cid:durableId="104872496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763179">
    <w:abstractNumId w:val="4"/>
  </w:num>
  <w:num w:numId="13" w16cid:durableId="1768883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76"/>
    <w:rsid w:val="00000AF7"/>
    <w:rsid w:val="00000C80"/>
    <w:rsid w:val="000025D7"/>
    <w:rsid w:val="00002882"/>
    <w:rsid w:val="00002A50"/>
    <w:rsid w:val="00004768"/>
    <w:rsid w:val="00004911"/>
    <w:rsid w:val="000056E9"/>
    <w:rsid w:val="00006D4E"/>
    <w:rsid w:val="00007F00"/>
    <w:rsid w:val="00007F4B"/>
    <w:rsid w:val="000104A4"/>
    <w:rsid w:val="0001179A"/>
    <w:rsid w:val="00011E5E"/>
    <w:rsid w:val="0001309D"/>
    <w:rsid w:val="00014115"/>
    <w:rsid w:val="00014D28"/>
    <w:rsid w:val="00020325"/>
    <w:rsid w:val="00021ACF"/>
    <w:rsid w:val="00022B42"/>
    <w:rsid w:val="00023A02"/>
    <w:rsid w:val="00023AEE"/>
    <w:rsid w:val="000252F2"/>
    <w:rsid w:val="000255CD"/>
    <w:rsid w:val="00025EDB"/>
    <w:rsid w:val="00026441"/>
    <w:rsid w:val="00032321"/>
    <w:rsid w:val="00034B08"/>
    <w:rsid w:val="00034C3E"/>
    <w:rsid w:val="0003535B"/>
    <w:rsid w:val="00036E73"/>
    <w:rsid w:val="00036F48"/>
    <w:rsid w:val="00042451"/>
    <w:rsid w:val="00042C03"/>
    <w:rsid w:val="00043302"/>
    <w:rsid w:val="00045B98"/>
    <w:rsid w:val="000501EC"/>
    <w:rsid w:val="00050F29"/>
    <w:rsid w:val="00051DCB"/>
    <w:rsid w:val="000523C3"/>
    <w:rsid w:val="000537B6"/>
    <w:rsid w:val="000548BA"/>
    <w:rsid w:val="00057F7A"/>
    <w:rsid w:val="00060D83"/>
    <w:rsid w:val="00061465"/>
    <w:rsid w:val="00061ADB"/>
    <w:rsid w:val="00063693"/>
    <w:rsid w:val="000639D1"/>
    <w:rsid w:val="00063D59"/>
    <w:rsid w:val="00064F50"/>
    <w:rsid w:val="00067417"/>
    <w:rsid w:val="000679B9"/>
    <w:rsid w:val="00070168"/>
    <w:rsid w:val="00070546"/>
    <w:rsid w:val="00070731"/>
    <w:rsid w:val="000715D8"/>
    <w:rsid w:val="0007275C"/>
    <w:rsid w:val="000728C4"/>
    <w:rsid w:val="00073B1A"/>
    <w:rsid w:val="00081026"/>
    <w:rsid w:val="00082287"/>
    <w:rsid w:val="00083AD5"/>
    <w:rsid w:val="000876F4"/>
    <w:rsid w:val="0009107D"/>
    <w:rsid w:val="0009118C"/>
    <w:rsid w:val="00093018"/>
    <w:rsid w:val="00093E9D"/>
    <w:rsid w:val="000946C7"/>
    <w:rsid w:val="00095D73"/>
    <w:rsid w:val="00096ED3"/>
    <w:rsid w:val="000974CE"/>
    <w:rsid w:val="00097929"/>
    <w:rsid w:val="00097D1F"/>
    <w:rsid w:val="000A19C3"/>
    <w:rsid w:val="000A22DF"/>
    <w:rsid w:val="000A2D01"/>
    <w:rsid w:val="000A34FB"/>
    <w:rsid w:val="000A3AD4"/>
    <w:rsid w:val="000A4B9C"/>
    <w:rsid w:val="000A711D"/>
    <w:rsid w:val="000A756E"/>
    <w:rsid w:val="000A7E49"/>
    <w:rsid w:val="000B08E5"/>
    <w:rsid w:val="000B18E2"/>
    <w:rsid w:val="000B2103"/>
    <w:rsid w:val="000B24F7"/>
    <w:rsid w:val="000B2B94"/>
    <w:rsid w:val="000B2BB4"/>
    <w:rsid w:val="000B3096"/>
    <w:rsid w:val="000B3368"/>
    <w:rsid w:val="000B3781"/>
    <w:rsid w:val="000B38A2"/>
    <w:rsid w:val="000B53C7"/>
    <w:rsid w:val="000B5B44"/>
    <w:rsid w:val="000B5CB4"/>
    <w:rsid w:val="000B61A8"/>
    <w:rsid w:val="000B7708"/>
    <w:rsid w:val="000B78B0"/>
    <w:rsid w:val="000C0E34"/>
    <w:rsid w:val="000C4320"/>
    <w:rsid w:val="000C44A7"/>
    <w:rsid w:val="000C4B57"/>
    <w:rsid w:val="000C4F9C"/>
    <w:rsid w:val="000C5FC3"/>
    <w:rsid w:val="000C66E6"/>
    <w:rsid w:val="000C6870"/>
    <w:rsid w:val="000C7330"/>
    <w:rsid w:val="000C751F"/>
    <w:rsid w:val="000D058A"/>
    <w:rsid w:val="000D4825"/>
    <w:rsid w:val="000E0AE2"/>
    <w:rsid w:val="000E10BD"/>
    <w:rsid w:val="000E1424"/>
    <w:rsid w:val="000E1943"/>
    <w:rsid w:val="000E1FB2"/>
    <w:rsid w:val="000E308D"/>
    <w:rsid w:val="000E3F4A"/>
    <w:rsid w:val="000E485D"/>
    <w:rsid w:val="000E53F3"/>
    <w:rsid w:val="000E55BB"/>
    <w:rsid w:val="000E689B"/>
    <w:rsid w:val="000E6956"/>
    <w:rsid w:val="000F02A0"/>
    <w:rsid w:val="000F0443"/>
    <w:rsid w:val="000F0A59"/>
    <w:rsid w:val="000F2630"/>
    <w:rsid w:val="000F29AF"/>
    <w:rsid w:val="000F2E46"/>
    <w:rsid w:val="000F3E61"/>
    <w:rsid w:val="000F4ABC"/>
    <w:rsid w:val="000F6600"/>
    <w:rsid w:val="0010090D"/>
    <w:rsid w:val="00100AB0"/>
    <w:rsid w:val="00102AE5"/>
    <w:rsid w:val="00102CC6"/>
    <w:rsid w:val="001032CB"/>
    <w:rsid w:val="001046AD"/>
    <w:rsid w:val="00105EC2"/>
    <w:rsid w:val="00106586"/>
    <w:rsid w:val="00107B49"/>
    <w:rsid w:val="00111E23"/>
    <w:rsid w:val="00113930"/>
    <w:rsid w:val="00114788"/>
    <w:rsid w:val="0011564F"/>
    <w:rsid w:val="00116E09"/>
    <w:rsid w:val="00120A82"/>
    <w:rsid w:val="0012100F"/>
    <w:rsid w:val="00121414"/>
    <w:rsid w:val="00121FB2"/>
    <w:rsid w:val="00122A2B"/>
    <w:rsid w:val="0012362C"/>
    <w:rsid w:val="001237CF"/>
    <w:rsid w:val="00123A84"/>
    <w:rsid w:val="00124B0B"/>
    <w:rsid w:val="00125C03"/>
    <w:rsid w:val="001263D6"/>
    <w:rsid w:val="001275E2"/>
    <w:rsid w:val="00131627"/>
    <w:rsid w:val="001323F0"/>
    <w:rsid w:val="00132900"/>
    <w:rsid w:val="00136183"/>
    <w:rsid w:val="001364EE"/>
    <w:rsid w:val="001365FD"/>
    <w:rsid w:val="0013701B"/>
    <w:rsid w:val="001370C5"/>
    <w:rsid w:val="00137E30"/>
    <w:rsid w:val="0014097D"/>
    <w:rsid w:val="00141119"/>
    <w:rsid w:val="00141D57"/>
    <w:rsid w:val="00142C2F"/>
    <w:rsid w:val="001432E4"/>
    <w:rsid w:val="00143A11"/>
    <w:rsid w:val="00143E5E"/>
    <w:rsid w:val="001448B6"/>
    <w:rsid w:val="001458B0"/>
    <w:rsid w:val="0014658D"/>
    <w:rsid w:val="001469E6"/>
    <w:rsid w:val="00147245"/>
    <w:rsid w:val="00147424"/>
    <w:rsid w:val="001509E0"/>
    <w:rsid w:val="00150F20"/>
    <w:rsid w:val="001512E2"/>
    <w:rsid w:val="00151CEE"/>
    <w:rsid w:val="00151D10"/>
    <w:rsid w:val="00152591"/>
    <w:rsid w:val="001535CC"/>
    <w:rsid w:val="00154957"/>
    <w:rsid w:val="00154C9E"/>
    <w:rsid w:val="00156551"/>
    <w:rsid w:val="00157AA4"/>
    <w:rsid w:val="00157E38"/>
    <w:rsid w:val="00160930"/>
    <w:rsid w:val="00160C5C"/>
    <w:rsid w:val="00160F25"/>
    <w:rsid w:val="00161534"/>
    <w:rsid w:val="001634F3"/>
    <w:rsid w:val="001638FC"/>
    <w:rsid w:val="00165187"/>
    <w:rsid w:val="00166CBC"/>
    <w:rsid w:val="00170EBA"/>
    <w:rsid w:val="00172883"/>
    <w:rsid w:val="00172A9C"/>
    <w:rsid w:val="00172AE4"/>
    <w:rsid w:val="001753E9"/>
    <w:rsid w:val="00175A29"/>
    <w:rsid w:val="0017716C"/>
    <w:rsid w:val="00180544"/>
    <w:rsid w:val="00180733"/>
    <w:rsid w:val="001818AB"/>
    <w:rsid w:val="0018250C"/>
    <w:rsid w:val="00182A3C"/>
    <w:rsid w:val="00182B37"/>
    <w:rsid w:val="00182CCF"/>
    <w:rsid w:val="0018323E"/>
    <w:rsid w:val="00183C6F"/>
    <w:rsid w:val="00183FAA"/>
    <w:rsid w:val="0018464D"/>
    <w:rsid w:val="00184CC3"/>
    <w:rsid w:val="00184E6C"/>
    <w:rsid w:val="0018529F"/>
    <w:rsid w:val="00187313"/>
    <w:rsid w:val="001874EC"/>
    <w:rsid w:val="00192EA4"/>
    <w:rsid w:val="00193322"/>
    <w:rsid w:val="00193E7A"/>
    <w:rsid w:val="0019437D"/>
    <w:rsid w:val="001965F8"/>
    <w:rsid w:val="0019682D"/>
    <w:rsid w:val="00196DEE"/>
    <w:rsid w:val="001A0098"/>
    <w:rsid w:val="001A04FD"/>
    <w:rsid w:val="001A0BB3"/>
    <w:rsid w:val="001A1591"/>
    <w:rsid w:val="001A1993"/>
    <w:rsid w:val="001A1CDA"/>
    <w:rsid w:val="001A32AD"/>
    <w:rsid w:val="001A3456"/>
    <w:rsid w:val="001A4D8C"/>
    <w:rsid w:val="001A630C"/>
    <w:rsid w:val="001A68F9"/>
    <w:rsid w:val="001A788D"/>
    <w:rsid w:val="001B0B2D"/>
    <w:rsid w:val="001B0F98"/>
    <w:rsid w:val="001B1FFD"/>
    <w:rsid w:val="001B3DCA"/>
    <w:rsid w:val="001B44CD"/>
    <w:rsid w:val="001B5646"/>
    <w:rsid w:val="001B5D65"/>
    <w:rsid w:val="001B5FFF"/>
    <w:rsid w:val="001B6209"/>
    <w:rsid w:val="001B7A7A"/>
    <w:rsid w:val="001C0DC6"/>
    <w:rsid w:val="001C1B03"/>
    <w:rsid w:val="001C1DCA"/>
    <w:rsid w:val="001C1E70"/>
    <w:rsid w:val="001C203A"/>
    <w:rsid w:val="001C2249"/>
    <w:rsid w:val="001C2DA4"/>
    <w:rsid w:val="001C4064"/>
    <w:rsid w:val="001C5031"/>
    <w:rsid w:val="001C510F"/>
    <w:rsid w:val="001C59A7"/>
    <w:rsid w:val="001C5DDA"/>
    <w:rsid w:val="001C6AA8"/>
    <w:rsid w:val="001C743A"/>
    <w:rsid w:val="001D0271"/>
    <w:rsid w:val="001D061E"/>
    <w:rsid w:val="001D1F14"/>
    <w:rsid w:val="001D48D4"/>
    <w:rsid w:val="001D750F"/>
    <w:rsid w:val="001E0D98"/>
    <w:rsid w:val="001E1563"/>
    <w:rsid w:val="001E2385"/>
    <w:rsid w:val="001E35E8"/>
    <w:rsid w:val="001E4A57"/>
    <w:rsid w:val="001E5D49"/>
    <w:rsid w:val="001E6593"/>
    <w:rsid w:val="001E6622"/>
    <w:rsid w:val="001E7305"/>
    <w:rsid w:val="001F0C6D"/>
    <w:rsid w:val="001F14A5"/>
    <w:rsid w:val="001F1C41"/>
    <w:rsid w:val="001F1CC3"/>
    <w:rsid w:val="001F25DB"/>
    <w:rsid w:val="001F3408"/>
    <w:rsid w:val="001F6535"/>
    <w:rsid w:val="001F6C92"/>
    <w:rsid w:val="001F70EA"/>
    <w:rsid w:val="001F7493"/>
    <w:rsid w:val="001F75D6"/>
    <w:rsid w:val="001F7C02"/>
    <w:rsid w:val="00200512"/>
    <w:rsid w:val="00201A92"/>
    <w:rsid w:val="0020224B"/>
    <w:rsid w:val="002028D9"/>
    <w:rsid w:val="00203778"/>
    <w:rsid w:val="00204BF5"/>
    <w:rsid w:val="0020758D"/>
    <w:rsid w:val="00210386"/>
    <w:rsid w:val="00211680"/>
    <w:rsid w:val="002147F0"/>
    <w:rsid w:val="002148A5"/>
    <w:rsid w:val="002165AF"/>
    <w:rsid w:val="00216EEF"/>
    <w:rsid w:val="00217305"/>
    <w:rsid w:val="00217F38"/>
    <w:rsid w:val="00220550"/>
    <w:rsid w:val="00220B2F"/>
    <w:rsid w:val="002216D1"/>
    <w:rsid w:val="00221AE7"/>
    <w:rsid w:val="00224F77"/>
    <w:rsid w:val="00225ADC"/>
    <w:rsid w:val="002271F7"/>
    <w:rsid w:val="0023090E"/>
    <w:rsid w:val="00230AD4"/>
    <w:rsid w:val="00230C4C"/>
    <w:rsid w:val="0023190D"/>
    <w:rsid w:val="002335BD"/>
    <w:rsid w:val="0023553F"/>
    <w:rsid w:val="002355CC"/>
    <w:rsid w:val="00236AEC"/>
    <w:rsid w:val="00237912"/>
    <w:rsid w:val="00237D6E"/>
    <w:rsid w:val="00240AA5"/>
    <w:rsid w:val="0024120A"/>
    <w:rsid w:val="00243752"/>
    <w:rsid w:val="0024516D"/>
    <w:rsid w:val="0024620D"/>
    <w:rsid w:val="00246733"/>
    <w:rsid w:val="002467A5"/>
    <w:rsid w:val="002474A4"/>
    <w:rsid w:val="00247C86"/>
    <w:rsid w:val="00247D3B"/>
    <w:rsid w:val="00250669"/>
    <w:rsid w:val="00250E3D"/>
    <w:rsid w:val="00251A0E"/>
    <w:rsid w:val="00252E5B"/>
    <w:rsid w:val="0025448C"/>
    <w:rsid w:val="002544B6"/>
    <w:rsid w:val="00254AF3"/>
    <w:rsid w:val="0025501A"/>
    <w:rsid w:val="00255743"/>
    <w:rsid w:val="00256166"/>
    <w:rsid w:val="002578EE"/>
    <w:rsid w:val="002617E2"/>
    <w:rsid w:val="002618D1"/>
    <w:rsid w:val="00261A75"/>
    <w:rsid w:val="002624FA"/>
    <w:rsid w:val="00262DA6"/>
    <w:rsid w:val="00263421"/>
    <w:rsid w:val="002635B2"/>
    <w:rsid w:val="00265483"/>
    <w:rsid w:val="002659DB"/>
    <w:rsid w:val="00265B8F"/>
    <w:rsid w:val="002668D5"/>
    <w:rsid w:val="0026780B"/>
    <w:rsid w:val="00271E93"/>
    <w:rsid w:val="00272438"/>
    <w:rsid w:val="002728F3"/>
    <w:rsid w:val="002738BC"/>
    <w:rsid w:val="00274272"/>
    <w:rsid w:val="00274C94"/>
    <w:rsid w:val="0027665A"/>
    <w:rsid w:val="00277637"/>
    <w:rsid w:val="002778C7"/>
    <w:rsid w:val="002800E1"/>
    <w:rsid w:val="00281435"/>
    <w:rsid w:val="00282625"/>
    <w:rsid w:val="0028265C"/>
    <w:rsid w:val="0028282D"/>
    <w:rsid w:val="0028310D"/>
    <w:rsid w:val="00283A7A"/>
    <w:rsid w:val="00283F49"/>
    <w:rsid w:val="00284A5E"/>
    <w:rsid w:val="00284A72"/>
    <w:rsid w:val="00285C9C"/>
    <w:rsid w:val="00286418"/>
    <w:rsid w:val="00286608"/>
    <w:rsid w:val="002909C0"/>
    <w:rsid w:val="00290DCB"/>
    <w:rsid w:val="00291A80"/>
    <w:rsid w:val="002920F2"/>
    <w:rsid w:val="0029285E"/>
    <w:rsid w:val="002936AE"/>
    <w:rsid w:val="00296B68"/>
    <w:rsid w:val="00297042"/>
    <w:rsid w:val="00297285"/>
    <w:rsid w:val="002A0441"/>
    <w:rsid w:val="002A1135"/>
    <w:rsid w:val="002A1D1B"/>
    <w:rsid w:val="002A2763"/>
    <w:rsid w:val="002A2D14"/>
    <w:rsid w:val="002A38D6"/>
    <w:rsid w:val="002A7D84"/>
    <w:rsid w:val="002B147B"/>
    <w:rsid w:val="002B1743"/>
    <w:rsid w:val="002B3C93"/>
    <w:rsid w:val="002B420F"/>
    <w:rsid w:val="002B5950"/>
    <w:rsid w:val="002B658C"/>
    <w:rsid w:val="002C0E6F"/>
    <w:rsid w:val="002C30F5"/>
    <w:rsid w:val="002C56DD"/>
    <w:rsid w:val="002C63FC"/>
    <w:rsid w:val="002C6D08"/>
    <w:rsid w:val="002C6D0E"/>
    <w:rsid w:val="002C6D31"/>
    <w:rsid w:val="002C7390"/>
    <w:rsid w:val="002C7EB0"/>
    <w:rsid w:val="002D0903"/>
    <w:rsid w:val="002D13E9"/>
    <w:rsid w:val="002D14C2"/>
    <w:rsid w:val="002D1847"/>
    <w:rsid w:val="002D1AE3"/>
    <w:rsid w:val="002D3155"/>
    <w:rsid w:val="002D3813"/>
    <w:rsid w:val="002D3E95"/>
    <w:rsid w:val="002D3EF9"/>
    <w:rsid w:val="002D44CD"/>
    <w:rsid w:val="002D4EBF"/>
    <w:rsid w:val="002D59FC"/>
    <w:rsid w:val="002D6A9C"/>
    <w:rsid w:val="002E11FA"/>
    <w:rsid w:val="002E2536"/>
    <w:rsid w:val="002E2777"/>
    <w:rsid w:val="002E41D1"/>
    <w:rsid w:val="002E44AB"/>
    <w:rsid w:val="002E45CC"/>
    <w:rsid w:val="002E4735"/>
    <w:rsid w:val="002E4989"/>
    <w:rsid w:val="002E5B01"/>
    <w:rsid w:val="002E7927"/>
    <w:rsid w:val="002F124A"/>
    <w:rsid w:val="002F19F1"/>
    <w:rsid w:val="002F2978"/>
    <w:rsid w:val="002F427E"/>
    <w:rsid w:val="002F5822"/>
    <w:rsid w:val="002F599C"/>
    <w:rsid w:val="002F64F9"/>
    <w:rsid w:val="002F6C64"/>
    <w:rsid w:val="003008CD"/>
    <w:rsid w:val="003011BD"/>
    <w:rsid w:val="00305254"/>
    <w:rsid w:val="00305B08"/>
    <w:rsid w:val="00307588"/>
    <w:rsid w:val="0031050B"/>
    <w:rsid w:val="00310950"/>
    <w:rsid w:val="00311836"/>
    <w:rsid w:val="00312A0A"/>
    <w:rsid w:val="0031419B"/>
    <w:rsid w:val="0031497D"/>
    <w:rsid w:val="00314BBB"/>
    <w:rsid w:val="00316DA1"/>
    <w:rsid w:val="003215A7"/>
    <w:rsid w:val="0032198C"/>
    <w:rsid w:val="003228B8"/>
    <w:rsid w:val="003242B7"/>
    <w:rsid w:val="003257B1"/>
    <w:rsid w:val="003264CB"/>
    <w:rsid w:val="00326DE9"/>
    <w:rsid w:val="00330235"/>
    <w:rsid w:val="00330DC4"/>
    <w:rsid w:val="00331E2F"/>
    <w:rsid w:val="0033307E"/>
    <w:rsid w:val="003331AB"/>
    <w:rsid w:val="0033396F"/>
    <w:rsid w:val="003349D8"/>
    <w:rsid w:val="0033568E"/>
    <w:rsid w:val="00336A03"/>
    <w:rsid w:val="003420DF"/>
    <w:rsid w:val="003427EB"/>
    <w:rsid w:val="00342DF7"/>
    <w:rsid w:val="00345239"/>
    <w:rsid w:val="00345E48"/>
    <w:rsid w:val="00352021"/>
    <w:rsid w:val="00352471"/>
    <w:rsid w:val="003559EE"/>
    <w:rsid w:val="00355C66"/>
    <w:rsid w:val="00356DEB"/>
    <w:rsid w:val="00356FAC"/>
    <w:rsid w:val="0035761B"/>
    <w:rsid w:val="00357FDA"/>
    <w:rsid w:val="0036122D"/>
    <w:rsid w:val="003615C9"/>
    <w:rsid w:val="00361A97"/>
    <w:rsid w:val="00361EA5"/>
    <w:rsid w:val="003620E7"/>
    <w:rsid w:val="00362CB4"/>
    <w:rsid w:val="003647FE"/>
    <w:rsid w:val="003654B2"/>
    <w:rsid w:val="00365569"/>
    <w:rsid w:val="00365C9D"/>
    <w:rsid w:val="00365EDA"/>
    <w:rsid w:val="00367104"/>
    <w:rsid w:val="0036715A"/>
    <w:rsid w:val="00367254"/>
    <w:rsid w:val="00370CF6"/>
    <w:rsid w:val="00371323"/>
    <w:rsid w:val="00372604"/>
    <w:rsid w:val="00373A86"/>
    <w:rsid w:val="00373ACB"/>
    <w:rsid w:val="003746BF"/>
    <w:rsid w:val="00374A2A"/>
    <w:rsid w:val="0037559B"/>
    <w:rsid w:val="00377C1A"/>
    <w:rsid w:val="0038215E"/>
    <w:rsid w:val="00384284"/>
    <w:rsid w:val="003864F4"/>
    <w:rsid w:val="00387003"/>
    <w:rsid w:val="00387AC6"/>
    <w:rsid w:val="0039023F"/>
    <w:rsid w:val="003938A2"/>
    <w:rsid w:val="00394402"/>
    <w:rsid w:val="00395CC9"/>
    <w:rsid w:val="003964C8"/>
    <w:rsid w:val="00396CD2"/>
    <w:rsid w:val="0039704A"/>
    <w:rsid w:val="0039714A"/>
    <w:rsid w:val="00397669"/>
    <w:rsid w:val="003976CA"/>
    <w:rsid w:val="003A026C"/>
    <w:rsid w:val="003A088F"/>
    <w:rsid w:val="003A135A"/>
    <w:rsid w:val="003A1B5F"/>
    <w:rsid w:val="003A280C"/>
    <w:rsid w:val="003A3AE2"/>
    <w:rsid w:val="003A432A"/>
    <w:rsid w:val="003A4504"/>
    <w:rsid w:val="003A4520"/>
    <w:rsid w:val="003A66D2"/>
    <w:rsid w:val="003B02CA"/>
    <w:rsid w:val="003B0A1A"/>
    <w:rsid w:val="003B0D3A"/>
    <w:rsid w:val="003B11B5"/>
    <w:rsid w:val="003B2357"/>
    <w:rsid w:val="003B30AB"/>
    <w:rsid w:val="003B3165"/>
    <w:rsid w:val="003B3607"/>
    <w:rsid w:val="003B4BE9"/>
    <w:rsid w:val="003B4BFB"/>
    <w:rsid w:val="003C1052"/>
    <w:rsid w:val="003C1837"/>
    <w:rsid w:val="003C2164"/>
    <w:rsid w:val="003C27BF"/>
    <w:rsid w:val="003C4335"/>
    <w:rsid w:val="003C4647"/>
    <w:rsid w:val="003C4E92"/>
    <w:rsid w:val="003C5175"/>
    <w:rsid w:val="003C6132"/>
    <w:rsid w:val="003C64FB"/>
    <w:rsid w:val="003C6B73"/>
    <w:rsid w:val="003C7AE8"/>
    <w:rsid w:val="003D1E24"/>
    <w:rsid w:val="003D21F7"/>
    <w:rsid w:val="003D618D"/>
    <w:rsid w:val="003E038E"/>
    <w:rsid w:val="003E0D0A"/>
    <w:rsid w:val="003E1027"/>
    <w:rsid w:val="003E2091"/>
    <w:rsid w:val="003E45D3"/>
    <w:rsid w:val="003E4768"/>
    <w:rsid w:val="003E53F1"/>
    <w:rsid w:val="003F08A2"/>
    <w:rsid w:val="003F1066"/>
    <w:rsid w:val="003F3328"/>
    <w:rsid w:val="003F3A1B"/>
    <w:rsid w:val="003F408A"/>
    <w:rsid w:val="003F5ED6"/>
    <w:rsid w:val="003F6F1D"/>
    <w:rsid w:val="003F7E37"/>
    <w:rsid w:val="004009E7"/>
    <w:rsid w:val="00400D37"/>
    <w:rsid w:val="00401326"/>
    <w:rsid w:val="004027EC"/>
    <w:rsid w:val="004042CB"/>
    <w:rsid w:val="004045E2"/>
    <w:rsid w:val="00404C72"/>
    <w:rsid w:val="00404EF9"/>
    <w:rsid w:val="00405477"/>
    <w:rsid w:val="00405625"/>
    <w:rsid w:val="004078B3"/>
    <w:rsid w:val="00410789"/>
    <w:rsid w:val="004113AF"/>
    <w:rsid w:val="00411982"/>
    <w:rsid w:val="00411F39"/>
    <w:rsid w:val="004123D0"/>
    <w:rsid w:val="00412A32"/>
    <w:rsid w:val="00413720"/>
    <w:rsid w:val="00413A33"/>
    <w:rsid w:val="00416AE4"/>
    <w:rsid w:val="004174FF"/>
    <w:rsid w:val="00423D9A"/>
    <w:rsid w:val="00424845"/>
    <w:rsid w:val="004255FD"/>
    <w:rsid w:val="004266DD"/>
    <w:rsid w:val="004275D7"/>
    <w:rsid w:val="00427E8E"/>
    <w:rsid w:val="00427FBA"/>
    <w:rsid w:val="00430755"/>
    <w:rsid w:val="004309DF"/>
    <w:rsid w:val="004309F5"/>
    <w:rsid w:val="00431E62"/>
    <w:rsid w:val="004320A5"/>
    <w:rsid w:val="0043321D"/>
    <w:rsid w:val="004348D2"/>
    <w:rsid w:val="00434D62"/>
    <w:rsid w:val="00435000"/>
    <w:rsid w:val="00436014"/>
    <w:rsid w:val="00436851"/>
    <w:rsid w:val="00440B2A"/>
    <w:rsid w:val="004424A8"/>
    <w:rsid w:val="00442620"/>
    <w:rsid w:val="0044301D"/>
    <w:rsid w:val="00443CC6"/>
    <w:rsid w:val="00444864"/>
    <w:rsid w:val="00444DC5"/>
    <w:rsid w:val="004459F5"/>
    <w:rsid w:val="00445A55"/>
    <w:rsid w:val="00445E6E"/>
    <w:rsid w:val="004474D0"/>
    <w:rsid w:val="0045085A"/>
    <w:rsid w:val="0045153A"/>
    <w:rsid w:val="00453C04"/>
    <w:rsid w:val="00455273"/>
    <w:rsid w:val="00455427"/>
    <w:rsid w:val="004557CF"/>
    <w:rsid w:val="00457200"/>
    <w:rsid w:val="0045762D"/>
    <w:rsid w:val="004619E1"/>
    <w:rsid w:val="00462D23"/>
    <w:rsid w:val="0046404F"/>
    <w:rsid w:val="00466270"/>
    <w:rsid w:val="00466675"/>
    <w:rsid w:val="004668DE"/>
    <w:rsid w:val="00470245"/>
    <w:rsid w:val="00470C4E"/>
    <w:rsid w:val="00471C6D"/>
    <w:rsid w:val="00472FFF"/>
    <w:rsid w:val="004738F4"/>
    <w:rsid w:val="0047399A"/>
    <w:rsid w:val="0047404B"/>
    <w:rsid w:val="004753D9"/>
    <w:rsid w:val="004757E7"/>
    <w:rsid w:val="00475A4F"/>
    <w:rsid w:val="00475D64"/>
    <w:rsid w:val="00480999"/>
    <w:rsid w:val="0048157A"/>
    <w:rsid w:val="00481CF8"/>
    <w:rsid w:val="0048210D"/>
    <w:rsid w:val="00483866"/>
    <w:rsid w:val="004850EC"/>
    <w:rsid w:val="004863A1"/>
    <w:rsid w:val="00487865"/>
    <w:rsid w:val="00487FA3"/>
    <w:rsid w:val="004905A5"/>
    <w:rsid w:val="00490CCE"/>
    <w:rsid w:val="00491CE5"/>
    <w:rsid w:val="00492441"/>
    <w:rsid w:val="00494D4C"/>
    <w:rsid w:val="004972A0"/>
    <w:rsid w:val="004A04B9"/>
    <w:rsid w:val="004A0A18"/>
    <w:rsid w:val="004A0BC7"/>
    <w:rsid w:val="004A1CC3"/>
    <w:rsid w:val="004A2B71"/>
    <w:rsid w:val="004A4CE6"/>
    <w:rsid w:val="004A5405"/>
    <w:rsid w:val="004A5CCE"/>
    <w:rsid w:val="004A6614"/>
    <w:rsid w:val="004A6B54"/>
    <w:rsid w:val="004A7739"/>
    <w:rsid w:val="004A7ADE"/>
    <w:rsid w:val="004A7E78"/>
    <w:rsid w:val="004B4D3F"/>
    <w:rsid w:val="004B643D"/>
    <w:rsid w:val="004B7746"/>
    <w:rsid w:val="004C0BBA"/>
    <w:rsid w:val="004C4F81"/>
    <w:rsid w:val="004C5064"/>
    <w:rsid w:val="004C526F"/>
    <w:rsid w:val="004C555D"/>
    <w:rsid w:val="004C66F3"/>
    <w:rsid w:val="004C6C72"/>
    <w:rsid w:val="004C7A2B"/>
    <w:rsid w:val="004D1FC5"/>
    <w:rsid w:val="004D20EA"/>
    <w:rsid w:val="004D2B4C"/>
    <w:rsid w:val="004D4594"/>
    <w:rsid w:val="004D5ACC"/>
    <w:rsid w:val="004E053D"/>
    <w:rsid w:val="004E1318"/>
    <w:rsid w:val="004E21CF"/>
    <w:rsid w:val="004E3DF6"/>
    <w:rsid w:val="004E4027"/>
    <w:rsid w:val="004E448D"/>
    <w:rsid w:val="004E5664"/>
    <w:rsid w:val="004E6058"/>
    <w:rsid w:val="004E6F4B"/>
    <w:rsid w:val="004F0EDE"/>
    <w:rsid w:val="004F0F1F"/>
    <w:rsid w:val="004F1569"/>
    <w:rsid w:val="004F1AA8"/>
    <w:rsid w:val="004F1EA0"/>
    <w:rsid w:val="004F3D22"/>
    <w:rsid w:val="004F4DD2"/>
    <w:rsid w:val="004F5DBA"/>
    <w:rsid w:val="004F651C"/>
    <w:rsid w:val="004F6859"/>
    <w:rsid w:val="004F7689"/>
    <w:rsid w:val="004F7AC7"/>
    <w:rsid w:val="004F7D7C"/>
    <w:rsid w:val="004F7D9E"/>
    <w:rsid w:val="00501C22"/>
    <w:rsid w:val="00502A17"/>
    <w:rsid w:val="00506207"/>
    <w:rsid w:val="00510677"/>
    <w:rsid w:val="00511FCF"/>
    <w:rsid w:val="005135FA"/>
    <w:rsid w:val="00514BF2"/>
    <w:rsid w:val="00516047"/>
    <w:rsid w:val="00516196"/>
    <w:rsid w:val="00516D6E"/>
    <w:rsid w:val="0052062F"/>
    <w:rsid w:val="005206CF"/>
    <w:rsid w:val="0052264A"/>
    <w:rsid w:val="00522A7F"/>
    <w:rsid w:val="00522D70"/>
    <w:rsid w:val="0052377F"/>
    <w:rsid w:val="005242C9"/>
    <w:rsid w:val="005251A6"/>
    <w:rsid w:val="00530F9D"/>
    <w:rsid w:val="005318CC"/>
    <w:rsid w:val="00533662"/>
    <w:rsid w:val="00534615"/>
    <w:rsid w:val="00536A26"/>
    <w:rsid w:val="00537570"/>
    <w:rsid w:val="00537F13"/>
    <w:rsid w:val="00540D2A"/>
    <w:rsid w:val="00542F25"/>
    <w:rsid w:val="00543033"/>
    <w:rsid w:val="00545518"/>
    <w:rsid w:val="005460A3"/>
    <w:rsid w:val="00546E55"/>
    <w:rsid w:val="00547EED"/>
    <w:rsid w:val="00553CC1"/>
    <w:rsid w:val="00553F94"/>
    <w:rsid w:val="005551EC"/>
    <w:rsid w:val="00560A5D"/>
    <w:rsid w:val="00560AF1"/>
    <w:rsid w:val="00560B13"/>
    <w:rsid w:val="00561003"/>
    <w:rsid w:val="00564A61"/>
    <w:rsid w:val="0056590B"/>
    <w:rsid w:val="005675CB"/>
    <w:rsid w:val="00570498"/>
    <w:rsid w:val="00570988"/>
    <w:rsid w:val="00570CA6"/>
    <w:rsid w:val="0057111E"/>
    <w:rsid w:val="00572265"/>
    <w:rsid w:val="0057353E"/>
    <w:rsid w:val="00574305"/>
    <w:rsid w:val="00574E8E"/>
    <w:rsid w:val="00576C0C"/>
    <w:rsid w:val="005802CD"/>
    <w:rsid w:val="005812B6"/>
    <w:rsid w:val="005812FF"/>
    <w:rsid w:val="005826BB"/>
    <w:rsid w:val="00582BD1"/>
    <w:rsid w:val="0058416B"/>
    <w:rsid w:val="00585B6C"/>
    <w:rsid w:val="00585EBC"/>
    <w:rsid w:val="00590565"/>
    <w:rsid w:val="00590EA3"/>
    <w:rsid w:val="00593778"/>
    <w:rsid w:val="00594736"/>
    <w:rsid w:val="00594A6F"/>
    <w:rsid w:val="00595632"/>
    <w:rsid w:val="00595FCC"/>
    <w:rsid w:val="005961EE"/>
    <w:rsid w:val="00596950"/>
    <w:rsid w:val="0059788D"/>
    <w:rsid w:val="00597EB0"/>
    <w:rsid w:val="005A0862"/>
    <w:rsid w:val="005A0C3C"/>
    <w:rsid w:val="005A0F8E"/>
    <w:rsid w:val="005A33D8"/>
    <w:rsid w:val="005A4D8F"/>
    <w:rsid w:val="005A5790"/>
    <w:rsid w:val="005A5883"/>
    <w:rsid w:val="005A607E"/>
    <w:rsid w:val="005A7735"/>
    <w:rsid w:val="005B05E2"/>
    <w:rsid w:val="005B095D"/>
    <w:rsid w:val="005B2D6C"/>
    <w:rsid w:val="005B3570"/>
    <w:rsid w:val="005B36A1"/>
    <w:rsid w:val="005B36AB"/>
    <w:rsid w:val="005B36ED"/>
    <w:rsid w:val="005B44F4"/>
    <w:rsid w:val="005B55F7"/>
    <w:rsid w:val="005B5644"/>
    <w:rsid w:val="005B666F"/>
    <w:rsid w:val="005B7483"/>
    <w:rsid w:val="005B77D9"/>
    <w:rsid w:val="005B79F6"/>
    <w:rsid w:val="005C0B12"/>
    <w:rsid w:val="005C12DD"/>
    <w:rsid w:val="005C173C"/>
    <w:rsid w:val="005C2190"/>
    <w:rsid w:val="005C2BAC"/>
    <w:rsid w:val="005C3591"/>
    <w:rsid w:val="005C4262"/>
    <w:rsid w:val="005C48B0"/>
    <w:rsid w:val="005C5A46"/>
    <w:rsid w:val="005C7A26"/>
    <w:rsid w:val="005D1332"/>
    <w:rsid w:val="005D16B6"/>
    <w:rsid w:val="005D1798"/>
    <w:rsid w:val="005D19FB"/>
    <w:rsid w:val="005D1C63"/>
    <w:rsid w:val="005D1F95"/>
    <w:rsid w:val="005D2B53"/>
    <w:rsid w:val="005D3F19"/>
    <w:rsid w:val="005D45ED"/>
    <w:rsid w:val="005D5578"/>
    <w:rsid w:val="005D6821"/>
    <w:rsid w:val="005D70BD"/>
    <w:rsid w:val="005D711F"/>
    <w:rsid w:val="005D79A5"/>
    <w:rsid w:val="005E131D"/>
    <w:rsid w:val="005E13BB"/>
    <w:rsid w:val="005E1A60"/>
    <w:rsid w:val="005E34FC"/>
    <w:rsid w:val="005E3548"/>
    <w:rsid w:val="005E4795"/>
    <w:rsid w:val="005E4974"/>
    <w:rsid w:val="005E75E1"/>
    <w:rsid w:val="005E799F"/>
    <w:rsid w:val="005F05C6"/>
    <w:rsid w:val="005F1022"/>
    <w:rsid w:val="005F104E"/>
    <w:rsid w:val="005F11C3"/>
    <w:rsid w:val="005F169D"/>
    <w:rsid w:val="005F1820"/>
    <w:rsid w:val="005F2013"/>
    <w:rsid w:val="005F27B9"/>
    <w:rsid w:val="005F4AE8"/>
    <w:rsid w:val="005F6564"/>
    <w:rsid w:val="005F6AC5"/>
    <w:rsid w:val="005F6ECF"/>
    <w:rsid w:val="005F7624"/>
    <w:rsid w:val="005F7927"/>
    <w:rsid w:val="00600988"/>
    <w:rsid w:val="00601949"/>
    <w:rsid w:val="00602190"/>
    <w:rsid w:val="00602701"/>
    <w:rsid w:val="006027EB"/>
    <w:rsid w:val="00602B1E"/>
    <w:rsid w:val="00603489"/>
    <w:rsid w:val="0060379C"/>
    <w:rsid w:val="00603E45"/>
    <w:rsid w:val="006044A9"/>
    <w:rsid w:val="00604763"/>
    <w:rsid w:val="00605143"/>
    <w:rsid w:val="00605DE9"/>
    <w:rsid w:val="00606326"/>
    <w:rsid w:val="00606DA3"/>
    <w:rsid w:val="006075F6"/>
    <w:rsid w:val="0060772E"/>
    <w:rsid w:val="00607A20"/>
    <w:rsid w:val="00607D3E"/>
    <w:rsid w:val="006163D1"/>
    <w:rsid w:val="00616D9C"/>
    <w:rsid w:val="00617704"/>
    <w:rsid w:val="00622178"/>
    <w:rsid w:val="00622732"/>
    <w:rsid w:val="00622A55"/>
    <w:rsid w:val="00622AD0"/>
    <w:rsid w:val="00623BE5"/>
    <w:rsid w:val="00624059"/>
    <w:rsid w:val="006250ED"/>
    <w:rsid w:val="006260F1"/>
    <w:rsid w:val="00627384"/>
    <w:rsid w:val="00627A8C"/>
    <w:rsid w:val="0063071A"/>
    <w:rsid w:val="00633F7A"/>
    <w:rsid w:val="00634DF6"/>
    <w:rsid w:val="00634EC3"/>
    <w:rsid w:val="00636B8A"/>
    <w:rsid w:val="00636BB8"/>
    <w:rsid w:val="00640F4A"/>
    <w:rsid w:val="00641C7B"/>
    <w:rsid w:val="00642887"/>
    <w:rsid w:val="00643D6F"/>
    <w:rsid w:val="00644293"/>
    <w:rsid w:val="0064433F"/>
    <w:rsid w:val="00644537"/>
    <w:rsid w:val="00645B5A"/>
    <w:rsid w:val="006479FB"/>
    <w:rsid w:val="006506A6"/>
    <w:rsid w:val="00652B05"/>
    <w:rsid w:val="0065473E"/>
    <w:rsid w:val="006559CF"/>
    <w:rsid w:val="00655AAA"/>
    <w:rsid w:val="0065601F"/>
    <w:rsid w:val="00656696"/>
    <w:rsid w:val="006570C6"/>
    <w:rsid w:val="00660024"/>
    <w:rsid w:val="00660E4E"/>
    <w:rsid w:val="006619C5"/>
    <w:rsid w:val="00663A3E"/>
    <w:rsid w:val="006650A2"/>
    <w:rsid w:val="0066751F"/>
    <w:rsid w:val="00671746"/>
    <w:rsid w:val="00671B11"/>
    <w:rsid w:val="00672857"/>
    <w:rsid w:val="00673BE6"/>
    <w:rsid w:val="00673EB6"/>
    <w:rsid w:val="006753C7"/>
    <w:rsid w:val="00677F54"/>
    <w:rsid w:val="006806A6"/>
    <w:rsid w:val="00680B31"/>
    <w:rsid w:val="00680DB7"/>
    <w:rsid w:val="00681B81"/>
    <w:rsid w:val="00684B4E"/>
    <w:rsid w:val="00685166"/>
    <w:rsid w:val="00685C8D"/>
    <w:rsid w:val="00687F39"/>
    <w:rsid w:val="00690004"/>
    <w:rsid w:val="0069173A"/>
    <w:rsid w:val="00691B11"/>
    <w:rsid w:val="006930AD"/>
    <w:rsid w:val="00693601"/>
    <w:rsid w:val="0069426A"/>
    <w:rsid w:val="00694424"/>
    <w:rsid w:val="006948F2"/>
    <w:rsid w:val="00694C03"/>
    <w:rsid w:val="00694CEE"/>
    <w:rsid w:val="00694D75"/>
    <w:rsid w:val="0069535A"/>
    <w:rsid w:val="00697806"/>
    <w:rsid w:val="006A0440"/>
    <w:rsid w:val="006A18FD"/>
    <w:rsid w:val="006A1A72"/>
    <w:rsid w:val="006A50B8"/>
    <w:rsid w:val="006A52AC"/>
    <w:rsid w:val="006A59E5"/>
    <w:rsid w:val="006A5ECA"/>
    <w:rsid w:val="006A647A"/>
    <w:rsid w:val="006A64CE"/>
    <w:rsid w:val="006A69DE"/>
    <w:rsid w:val="006A7304"/>
    <w:rsid w:val="006A7D41"/>
    <w:rsid w:val="006B092B"/>
    <w:rsid w:val="006B22E6"/>
    <w:rsid w:val="006B27FD"/>
    <w:rsid w:val="006B2DA0"/>
    <w:rsid w:val="006B2E45"/>
    <w:rsid w:val="006B3C30"/>
    <w:rsid w:val="006B5844"/>
    <w:rsid w:val="006B5AAF"/>
    <w:rsid w:val="006B5F3A"/>
    <w:rsid w:val="006B60FF"/>
    <w:rsid w:val="006B6139"/>
    <w:rsid w:val="006B75E7"/>
    <w:rsid w:val="006C0F94"/>
    <w:rsid w:val="006C1E11"/>
    <w:rsid w:val="006C1EC0"/>
    <w:rsid w:val="006C33A3"/>
    <w:rsid w:val="006C3E15"/>
    <w:rsid w:val="006C4D5A"/>
    <w:rsid w:val="006C6DD2"/>
    <w:rsid w:val="006D013F"/>
    <w:rsid w:val="006D0628"/>
    <w:rsid w:val="006D143E"/>
    <w:rsid w:val="006D19E0"/>
    <w:rsid w:val="006D1E70"/>
    <w:rsid w:val="006D4438"/>
    <w:rsid w:val="006D4805"/>
    <w:rsid w:val="006D6012"/>
    <w:rsid w:val="006D63C1"/>
    <w:rsid w:val="006D6850"/>
    <w:rsid w:val="006D6A92"/>
    <w:rsid w:val="006D6F77"/>
    <w:rsid w:val="006E216C"/>
    <w:rsid w:val="006E40AE"/>
    <w:rsid w:val="006E4EB5"/>
    <w:rsid w:val="006E72D4"/>
    <w:rsid w:val="006E7C84"/>
    <w:rsid w:val="006F101D"/>
    <w:rsid w:val="006F119E"/>
    <w:rsid w:val="006F28A4"/>
    <w:rsid w:val="006F31C8"/>
    <w:rsid w:val="006F35E7"/>
    <w:rsid w:val="006F3719"/>
    <w:rsid w:val="006F479C"/>
    <w:rsid w:val="006F58CD"/>
    <w:rsid w:val="006F5968"/>
    <w:rsid w:val="006F59CD"/>
    <w:rsid w:val="00701444"/>
    <w:rsid w:val="00702361"/>
    <w:rsid w:val="00702B57"/>
    <w:rsid w:val="00704328"/>
    <w:rsid w:val="00704555"/>
    <w:rsid w:val="00705D3C"/>
    <w:rsid w:val="00707D1E"/>
    <w:rsid w:val="00707F77"/>
    <w:rsid w:val="00710111"/>
    <w:rsid w:val="00710535"/>
    <w:rsid w:val="007129F8"/>
    <w:rsid w:val="00712BD0"/>
    <w:rsid w:val="007131E7"/>
    <w:rsid w:val="0071508D"/>
    <w:rsid w:val="00715510"/>
    <w:rsid w:val="00716348"/>
    <w:rsid w:val="007166B4"/>
    <w:rsid w:val="00716B24"/>
    <w:rsid w:val="00717A19"/>
    <w:rsid w:val="00717AF2"/>
    <w:rsid w:val="00717BCE"/>
    <w:rsid w:val="00720949"/>
    <w:rsid w:val="00720ED0"/>
    <w:rsid w:val="00722EE1"/>
    <w:rsid w:val="00725C59"/>
    <w:rsid w:val="00725F73"/>
    <w:rsid w:val="00726FB1"/>
    <w:rsid w:val="00733161"/>
    <w:rsid w:val="00734D61"/>
    <w:rsid w:val="00736B94"/>
    <w:rsid w:val="00737630"/>
    <w:rsid w:val="00740FE6"/>
    <w:rsid w:val="00742BAF"/>
    <w:rsid w:val="00742BB2"/>
    <w:rsid w:val="00743470"/>
    <w:rsid w:val="00743699"/>
    <w:rsid w:val="00743741"/>
    <w:rsid w:val="00752C28"/>
    <w:rsid w:val="00752F76"/>
    <w:rsid w:val="00753497"/>
    <w:rsid w:val="007536B1"/>
    <w:rsid w:val="00753CF5"/>
    <w:rsid w:val="00754344"/>
    <w:rsid w:val="00754568"/>
    <w:rsid w:val="00754643"/>
    <w:rsid w:val="007556B4"/>
    <w:rsid w:val="007568B2"/>
    <w:rsid w:val="00756A59"/>
    <w:rsid w:val="007571D5"/>
    <w:rsid w:val="00757B22"/>
    <w:rsid w:val="00760A64"/>
    <w:rsid w:val="00761173"/>
    <w:rsid w:val="00762239"/>
    <w:rsid w:val="00762D8C"/>
    <w:rsid w:val="0076336C"/>
    <w:rsid w:val="007636BE"/>
    <w:rsid w:val="00763B7A"/>
    <w:rsid w:val="00765F33"/>
    <w:rsid w:val="00766E9D"/>
    <w:rsid w:val="00767351"/>
    <w:rsid w:val="007679AA"/>
    <w:rsid w:val="0077098C"/>
    <w:rsid w:val="0077131A"/>
    <w:rsid w:val="007721CF"/>
    <w:rsid w:val="00772C09"/>
    <w:rsid w:val="0077384A"/>
    <w:rsid w:val="00773BF1"/>
    <w:rsid w:val="00774698"/>
    <w:rsid w:val="00774981"/>
    <w:rsid w:val="00775390"/>
    <w:rsid w:val="0077554D"/>
    <w:rsid w:val="00775F74"/>
    <w:rsid w:val="00776512"/>
    <w:rsid w:val="00776C38"/>
    <w:rsid w:val="00777122"/>
    <w:rsid w:val="00777AEE"/>
    <w:rsid w:val="00780A03"/>
    <w:rsid w:val="00780D87"/>
    <w:rsid w:val="00781E75"/>
    <w:rsid w:val="00783F1A"/>
    <w:rsid w:val="00784E28"/>
    <w:rsid w:val="00785147"/>
    <w:rsid w:val="007868C4"/>
    <w:rsid w:val="00786E26"/>
    <w:rsid w:val="00791903"/>
    <w:rsid w:val="0079200F"/>
    <w:rsid w:val="007937D7"/>
    <w:rsid w:val="00794642"/>
    <w:rsid w:val="00794F4D"/>
    <w:rsid w:val="00795CFC"/>
    <w:rsid w:val="00796404"/>
    <w:rsid w:val="00797D5F"/>
    <w:rsid w:val="00797E57"/>
    <w:rsid w:val="007A0528"/>
    <w:rsid w:val="007A1C7C"/>
    <w:rsid w:val="007A1EB8"/>
    <w:rsid w:val="007A2027"/>
    <w:rsid w:val="007A4167"/>
    <w:rsid w:val="007A577B"/>
    <w:rsid w:val="007A6AA6"/>
    <w:rsid w:val="007A70E4"/>
    <w:rsid w:val="007B064A"/>
    <w:rsid w:val="007B0AE5"/>
    <w:rsid w:val="007B2E98"/>
    <w:rsid w:val="007B61C3"/>
    <w:rsid w:val="007B6A59"/>
    <w:rsid w:val="007B7B41"/>
    <w:rsid w:val="007C0D46"/>
    <w:rsid w:val="007C102B"/>
    <w:rsid w:val="007C15A5"/>
    <w:rsid w:val="007C2404"/>
    <w:rsid w:val="007C49C6"/>
    <w:rsid w:val="007C4A5C"/>
    <w:rsid w:val="007C5575"/>
    <w:rsid w:val="007C5CA8"/>
    <w:rsid w:val="007C69E3"/>
    <w:rsid w:val="007C6BDE"/>
    <w:rsid w:val="007C7298"/>
    <w:rsid w:val="007C767C"/>
    <w:rsid w:val="007D1382"/>
    <w:rsid w:val="007D432A"/>
    <w:rsid w:val="007D47D7"/>
    <w:rsid w:val="007D714D"/>
    <w:rsid w:val="007D75CF"/>
    <w:rsid w:val="007E0932"/>
    <w:rsid w:val="007E105E"/>
    <w:rsid w:val="007E17FD"/>
    <w:rsid w:val="007E2760"/>
    <w:rsid w:val="007E34BE"/>
    <w:rsid w:val="007E34E5"/>
    <w:rsid w:val="007E36CA"/>
    <w:rsid w:val="007E5807"/>
    <w:rsid w:val="007E5900"/>
    <w:rsid w:val="007E5B91"/>
    <w:rsid w:val="007E7930"/>
    <w:rsid w:val="007F0DE0"/>
    <w:rsid w:val="007F1D25"/>
    <w:rsid w:val="007F23B9"/>
    <w:rsid w:val="007F23EB"/>
    <w:rsid w:val="007F262F"/>
    <w:rsid w:val="007F421F"/>
    <w:rsid w:val="007F4A2D"/>
    <w:rsid w:val="007F4C3A"/>
    <w:rsid w:val="007F4FFB"/>
    <w:rsid w:val="007F5700"/>
    <w:rsid w:val="007F5F5C"/>
    <w:rsid w:val="007F73CF"/>
    <w:rsid w:val="007F7F1C"/>
    <w:rsid w:val="00800942"/>
    <w:rsid w:val="00800AC2"/>
    <w:rsid w:val="0080190A"/>
    <w:rsid w:val="00802BAD"/>
    <w:rsid w:val="008036A8"/>
    <w:rsid w:val="00803798"/>
    <w:rsid w:val="008045EF"/>
    <w:rsid w:val="008045FF"/>
    <w:rsid w:val="00805CB1"/>
    <w:rsid w:val="008064F1"/>
    <w:rsid w:val="0080709B"/>
    <w:rsid w:val="008140E4"/>
    <w:rsid w:val="0081499F"/>
    <w:rsid w:val="00814C2A"/>
    <w:rsid w:val="00814D4F"/>
    <w:rsid w:val="00814E4F"/>
    <w:rsid w:val="0081500D"/>
    <w:rsid w:val="008150F7"/>
    <w:rsid w:val="0081518B"/>
    <w:rsid w:val="00815514"/>
    <w:rsid w:val="00816448"/>
    <w:rsid w:val="008214F1"/>
    <w:rsid w:val="00821B8C"/>
    <w:rsid w:val="00821F3E"/>
    <w:rsid w:val="008229D8"/>
    <w:rsid w:val="00822A84"/>
    <w:rsid w:val="00822F6B"/>
    <w:rsid w:val="00823770"/>
    <w:rsid w:val="00824A02"/>
    <w:rsid w:val="008256C9"/>
    <w:rsid w:val="00827B60"/>
    <w:rsid w:val="00830455"/>
    <w:rsid w:val="008308AF"/>
    <w:rsid w:val="008311F9"/>
    <w:rsid w:val="00831A23"/>
    <w:rsid w:val="00831A2C"/>
    <w:rsid w:val="00832370"/>
    <w:rsid w:val="008328FF"/>
    <w:rsid w:val="00835063"/>
    <w:rsid w:val="00835819"/>
    <w:rsid w:val="00836493"/>
    <w:rsid w:val="00836706"/>
    <w:rsid w:val="00841439"/>
    <w:rsid w:val="00841D2F"/>
    <w:rsid w:val="00842BA9"/>
    <w:rsid w:val="0084351C"/>
    <w:rsid w:val="00845622"/>
    <w:rsid w:val="008465E1"/>
    <w:rsid w:val="00847288"/>
    <w:rsid w:val="00850FB2"/>
    <w:rsid w:val="00851367"/>
    <w:rsid w:val="00851EAD"/>
    <w:rsid w:val="00851FCB"/>
    <w:rsid w:val="0085205C"/>
    <w:rsid w:val="00852F2D"/>
    <w:rsid w:val="008549C7"/>
    <w:rsid w:val="00854B49"/>
    <w:rsid w:val="00854F11"/>
    <w:rsid w:val="00855050"/>
    <w:rsid w:val="00860E6E"/>
    <w:rsid w:val="00862346"/>
    <w:rsid w:val="00863F32"/>
    <w:rsid w:val="00864387"/>
    <w:rsid w:val="008658DA"/>
    <w:rsid w:val="00866722"/>
    <w:rsid w:val="00867640"/>
    <w:rsid w:val="008719C6"/>
    <w:rsid w:val="008729F8"/>
    <w:rsid w:val="00873F95"/>
    <w:rsid w:val="0087595F"/>
    <w:rsid w:val="0087602F"/>
    <w:rsid w:val="00876B05"/>
    <w:rsid w:val="00882172"/>
    <w:rsid w:val="00882194"/>
    <w:rsid w:val="008824CD"/>
    <w:rsid w:val="00882F1C"/>
    <w:rsid w:val="00883107"/>
    <w:rsid w:val="00883381"/>
    <w:rsid w:val="008835A9"/>
    <w:rsid w:val="00885235"/>
    <w:rsid w:val="00886CEC"/>
    <w:rsid w:val="0088736B"/>
    <w:rsid w:val="00890753"/>
    <w:rsid w:val="008915AA"/>
    <w:rsid w:val="008925C2"/>
    <w:rsid w:val="00892B3D"/>
    <w:rsid w:val="008939DA"/>
    <w:rsid w:val="00894ED3"/>
    <w:rsid w:val="008954E4"/>
    <w:rsid w:val="008968CD"/>
    <w:rsid w:val="00897017"/>
    <w:rsid w:val="0089762D"/>
    <w:rsid w:val="0089775E"/>
    <w:rsid w:val="00897A8A"/>
    <w:rsid w:val="008A023C"/>
    <w:rsid w:val="008A0333"/>
    <w:rsid w:val="008A1318"/>
    <w:rsid w:val="008A17D5"/>
    <w:rsid w:val="008A4B06"/>
    <w:rsid w:val="008A4F8C"/>
    <w:rsid w:val="008A711E"/>
    <w:rsid w:val="008B0683"/>
    <w:rsid w:val="008B0901"/>
    <w:rsid w:val="008B0FBA"/>
    <w:rsid w:val="008B1C72"/>
    <w:rsid w:val="008B49A5"/>
    <w:rsid w:val="008B5A85"/>
    <w:rsid w:val="008B6BE6"/>
    <w:rsid w:val="008B73AE"/>
    <w:rsid w:val="008C09D0"/>
    <w:rsid w:val="008C0EDD"/>
    <w:rsid w:val="008C1C37"/>
    <w:rsid w:val="008C23AC"/>
    <w:rsid w:val="008C3295"/>
    <w:rsid w:val="008C4AF7"/>
    <w:rsid w:val="008C5A95"/>
    <w:rsid w:val="008C62EB"/>
    <w:rsid w:val="008D14D4"/>
    <w:rsid w:val="008D2D5B"/>
    <w:rsid w:val="008D4B99"/>
    <w:rsid w:val="008D4E64"/>
    <w:rsid w:val="008D5E66"/>
    <w:rsid w:val="008D6389"/>
    <w:rsid w:val="008D6B10"/>
    <w:rsid w:val="008D6D8B"/>
    <w:rsid w:val="008D7284"/>
    <w:rsid w:val="008E0BEC"/>
    <w:rsid w:val="008E20D3"/>
    <w:rsid w:val="008E2188"/>
    <w:rsid w:val="008E2597"/>
    <w:rsid w:val="008E2DF2"/>
    <w:rsid w:val="008E3A5A"/>
    <w:rsid w:val="008E4A98"/>
    <w:rsid w:val="008E4CB8"/>
    <w:rsid w:val="008E4DFA"/>
    <w:rsid w:val="008E5992"/>
    <w:rsid w:val="008E5CD8"/>
    <w:rsid w:val="008E5F3D"/>
    <w:rsid w:val="008E6D51"/>
    <w:rsid w:val="008E71BE"/>
    <w:rsid w:val="008E7680"/>
    <w:rsid w:val="008F027A"/>
    <w:rsid w:val="008F0731"/>
    <w:rsid w:val="008F09A1"/>
    <w:rsid w:val="008F10F7"/>
    <w:rsid w:val="008F304A"/>
    <w:rsid w:val="008F3118"/>
    <w:rsid w:val="008F42F0"/>
    <w:rsid w:val="008F44F4"/>
    <w:rsid w:val="008F4B7E"/>
    <w:rsid w:val="008F51FB"/>
    <w:rsid w:val="008F5286"/>
    <w:rsid w:val="008F5B57"/>
    <w:rsid w:val="008F6085"/>
    <w:rsid w:val="009002C4"/>
    <w:rsid w:val="00901194"/>
    <w:rsid w:val="00902B35"/>
    <w:rsid w:val="009030EA"/>
    <w:rsid w:val="009036D4"/>
    <w:rsid w:val="00903F66"/>
    <w:rsid w:val="00904CF5"/>
    <w:rsid w:val="00905190"/>
    <w:rsid w:val="009104E0"/>
    <w:rsid w:val="009108B9"/>
    <w:rsid w:val="00910F9F"/>
    <w:rsid w:val="0091283A"/>
    <w:rsid w:val="00912E2F"/>
    <w:rsid w:val="00914A36"/>
    <w:rsid w:val="00916589"/>
    <w:rsid w:val="00916F7B"/>
    <w:rsid w:val="009171F4"/>
    <w:rsid w:val="00917885"/>
    <w:rsid w:val="00920771"/>
    <w:rsid w:val="00920E09"/>
    <w:rsid w:val="00921293"/>
    <w:rsid w:val="0092131C"/>
    <w:rsid w:val="00921595"/>
    <w:rsid w:val="009217AD"/>
    <w:rsid w:val="00922563"/>
    <w:rsid w:val="009246A0"/>
    <w:rsid w:val="0092523B"/>
    <w:rsid w:val="00927081"/>
    <w:rsid w:val="00927209"/>
    <w:rsid w:val="0092788D"/>
    <w:rsid w:val="00931C11"/>
    <w:rsid w:val="0093219D"/>
    <w:rsid w:val="00932345"/>
    <w:rsid w:val="009324B5"/>
    <w:rsid w:val="00933D6C"/>
    <w:rsid w:val="00933DFB"/>
    <w:rsid w:val="00934664"/>
    <w:rsid w:val="009369C8"/>
    <w:rsid w:val="0093711C"/>
    <w:rsid w:val="00940075"/>
    <w:rsid w:val="00940614"/>
    <w:rsid w:val="009406A7"/>
    <w:rsid w:val="00940940"/>
    <w:rsid w:val="00941341"/>
    <w:rsid w:val="009430DC"/>
    <w:rsid w:val="00943BC4"/>
    <w:rsid w:val="0094468C"/>
    <w:rsid w:val="00945967"/>
    <w:rsid w:val="00946502"/>
    <w:rsid w:val="009468C2"/>
    <w:rsid w:val="009478D9"/>
    <w:rsid w:val="00950E69"/>
    <w:rsid w:val="009511DB"/>
    <w:rsid w:val="009521AB"/>
    <w:rsid w:val="0095239B"/>
    <w:rsid w:val="00953C9C"/>
    <w:rsid w:val="00955498"/>
    <w:rsid w:val="00956AD2"/>
    <w:rsid w:val="009577ED"/>
    <w:rsid w:val="00957BB5"/>
    <w:rsid w:val="00961D76"/>
    <w:rsid w:val="009634C6"/>
    <w:rsid w:val="00963AFE"/>
    <w:rsid w:val="0096488C"/>
    <w:rsid w:val="00966882"/>
    <w:rsid w:val="00967DFD"/>
    <w:rsid w:val="00967E0B"/>
    <w:rsid w:val="009705D1"/>
    <w:rsid w:val="00973B2B"/>
    <w:rsid w:val="009745B3"/>
    <w:rsid w:val="00975089"/>
    <w:rsid w:val="00975644"/>
    <w:rsid w:val="00976A66"/>
    <w:rsid w:val="00980C89"/>
    <w:rsid w:val="00981475"/>
    <w:rsid w:val="00983424"/>
    <w:rsid w:val="0098435F"/>
    <w:rsid w:val="00985B1E"/>
    <w:rsid w:val="0098689A"/>
    <w:rsid w:val="0098781B"/>
    <w:rsid w:val="00990F03"/>
    <w:rsid w:val="00990FF7"/>
    <w:rsid w:val="009910B9"/>
    <w:rsid w:val="0099124E"/>
    <w:rsid w:val="00991393"/>
    <w:rsid w:val="009927B5"/>
    <w:rsid w:val="00992A04"/>
    <w:rsid w:val="00993035"/>
    <w:rsid w:val="009946E1"/>
    <w:rsid w:val="009947B3"/>
    <w:rsid w:val="00994D3B"/>
    <w:rsid w:val="00994DDA"/>
    <w:rsid w:val="00996B1E"/>
    <w:rsid w:val="0099741C"/>
    <w:rsid w:val="00997551"/>
    <w:rsid w:val="00997A11"/>
    <w:rsid w:val="00997A99"/>
    <w:rsid w:val="009A112A"/>
    <w:rsid w:val="009A48A7"/>
    <w:rsid w:val="009A754F"/>
    <w:rsid w:val="009B007F"/>
    <w:rsid w:val="009B1322"/>
    <w:rsid w:val="009B1FE3"/>
    <w:rsid w:val="009B21DA"/>
    <w:rsid w:val="009B306B"/>
    <w:rsid w:val="009B6A7F"/>
    <w:rsid w:val="009B7030"/>
    <w:rsid w:val="009B7E06"/>
    <w:rsid w:val="009C1E3E"/>
    <w:rsid w:val="009C1E81"/>
    <w:rsid w:val="009C26B8"/>
    <w:rsid w:val="009C2A93"/>
    <w:rsid w:val="009C2D9E"/>
    <w:rsid w:val="009C3491"/>
    <w:rsid w:val="009C432F"/>
    <w:rsid w:val="009C5D40"/>
    <w:rsid w:val="009C6377"/>
    <w:rsid w:val="009C6F23"/>
    <w:rsid w:val="009C7499"/>
    <w:rsid w:val="009C7CB6"/>
    <w:rsid w:val="009D11D7"/>
    <w:rsid w:val="009D154C"/>
    <w:rsid w:val="009D1B5C"/>
    <w:rsid w:val="009D3882"/>
    <w:rsid w:val="009D46D6"/>
    <w:rsid w:val="009D6520"/>
    <w:rsid w:val="009E2009"/>
    <w:rsid w:val="009E2AC2"/>
    <w:rsid w:val="009E3147"/>
    <w:rsid w:val="009E3C7B"/>
    <w:rsid w:val="009E45B0"/>
    <w:rsid w:val="009E4FFE"/>
    <w:rsid w:val="009E556A"/>
    <w:rsid w:val="009F1D96"/>
    <w:rsid w:val="009F423A"/>
    <w:rsid w:val="009F43C5"/>
    <w:rsid w:val="009F44D6"/>
    <w:rsid w:val="009F463D"/>
    <w:rsid w:val="009F509C"/>
    <w:rsid w:val="009F638A"/>
    <w:rsid w:val="009F6E69"/>
    <w:rsid w:val="009F7C21"/>
    <w:rsid w:val="00A000A0"/>
    <w:rsid w:val="00A003F3"/>
    <w:rsid w:val="00A00754"/>
    <w:rsid w:val="00A0141B"/>
    <w:rsid w:val="00A01C35"/>
    <w:rsid w:val="00A0210F"/>
    <w:rsid w:val="00A02532"/>
    <w:rsid w:val="00A04D31"/>
    <w:rsid w:val="00A06ABF"/>
    <w:rsid w:val="00A077E7"/>
    <w:rsid w:val="00A101C6"/>
    <w:rsid w:val="00A11E6A"/>
    <w:rsid w:val="00A130AF"/>
    <w:rsid w:val="00A14110"/>
    <w:rsid w:val="00A1461A"/>
    <w:rsid w:val="00A15699"/>
    <w:rsid w:val="00A15B7A"/>
    <w:rsid w:val="00A16782"/>
    <w:rsid w:val="00A2132C"/>
    <w:rsid w:val="00A22F64"/>
    <w:rsid w:val="00A23949"/>
    <w:rsid w:val="00A24655"/>
    <w:rsid w:val="00A308FA"/>
    <w:rsid w:val="00A32F78"/>
    <w:rsid w:val="00A33B81"/>
    <w:rsid w:val="00A343ED"/>
    <w:rsid w:val="00A35635"/>
    <w:rsid w:val="00A35CB0"/>
    <w:rsid w:val="00A36529"/>
    <w:rsid w:val="00A3764B"/>
    <w:rsid w:val="00A404EE"/>
    <w:rsid w:val="00A42630"/>
    <w:rsid w:val="00A43D77"/>
    <w:rsid w:val="00A453EE"/>
    <w:rsid w:val="00A4559B"/>
    <w:rsid w:val="00A45C7C"/>
    <w:rsid w:val="00A460F5"/>
    <w:rsid w:val="00A470E6"/>
    <w:rsid w:val="00A475B7"/>
    <w:rsid w:val="00A47E79"/>
    <w:rsid w:val="00A50EF4"/>
    <w:rsid w:val="00A51B6B"/>
    <w:rsid w:val="00A51C4C"/>
    <w:rsid w:val="00A51FC8"/>
    <w:rsid w:val="00A52433"/>
    <w:rsid w:val="00A52CCD"/>
    <w:rsid w:val="00A53259"/>
    <w:rsid w:val="00A533AD"/>
    <w:rsid w:val="00A53881"/>
    <w:rsid w:val="00A53B6C"/>
    <w:rsid w:val="00A55F0E"/>
    <w:rsid w:val="00A5761D"/>
    <w:rsid w:val="00A63076"/>
    <w:rsid w:val="00A63E92"/>
    <w:rsid w:val="00A64888"/>
    <w:rsid w:val="00A648DB"/>
    <w:rsid w:val="00A65B43"/>
    <w:rsid w:val="00A65BFC"/>
    <w:rsid w:val="00A667E2"/>
    <w:rsid w:val="00A66EA8"/>
    <w:rsid w:val="00A67696"/>
    <w:rsid w:val="00A71B83"/>
    <w:rsid w:val="00A731BB"/>
    <w:rsid w:val="00A7502A"/>
    <w:rsid w:val="00A75AB5"/>
    <w:rsid w:val="00A75ABB"/>
    <w:rsid w:val="00A75E27"/>
    <w:rsid w:val="00A76980"/>
    <w:rsid w:val="00A80CD8"/>
    <w:rsid w:val="00A81D24"/>
    <w:rsid w:val="00A82B96"/>
    <w:rsid w:val="00A83A07"/>
    <w:rsid w:val="00A85583"/>
    <w:rsid w:val="00A855B4"/>
    <w:rsid w:val="00A85C27"/>
    <w:rsid w:val="00A85DAE"/>
    <w:rsid w:val="00A87234"/>
    <w:rsid w:val="00A87601"/>
    <w:rsid w:val="00A90875"/>
    <w:rsid w:val="00A90A60"/>
    <w:rsid w:val="00A911DB"/>
    <w:rsid w:val="00A912C4"/>
    <w:rsid w:val="00A91432"/>
    <w:rsid w:val="00A91662"/>
    <w:rsid w:val="00A916F6"/>
    <w:rsid w:val="00A91F51"/>
    <w:rsid w:val="00A93F72"/>
    <w:rsid w:val="00A96BBD"/>
    <w:rsid w:val="00A9763F"/>
    <w:rsid w:val="00AA0677"/>
    <w:rsid w:val="00AA0F6F"/>
    <w:rsid w:val="00AA204A"/>
    <w:rsid w:val="00AA3099"/>
    <w:rsid w:val="00AA4027"/>
    <w:rsid w:val="00AA47EC"/>
    <w:rsid w:val="00AA4A48"/>
    <w:rsid w:val="00AA4B55"/>
    <w:rsid w:val="00AA4F5A"/>
    <w:rsid w:val="00AA6C19"/>
    <w:rsid w:val="00AB11F5"/>
    <w:rsid w:val="00AB368A"/>
    <w:rsid w:val="00AB3EE2"/>
    <w:rsid w:val="00AB57DB"/>
    <w:rsid w:val="00AB623F"/>
    <w:rsid w:val="00AC0886"/>
    <w:rsid w:val="00AC21FF"/>
    <w:rsid w:val="00AC251F"/>
    <w:rsid w:val="00AC3D55"/>
    <w:rsid w:val="00AC44D8"/>
    <w:rsid w:val="00AC4635"/>
    <w:rsid w:val="00AC4C1B"/>
    <w:rsid w:val="00AC5295"/>
    <w:rsid w:val="00AC595F"/>
    <w:rsid w:val="00AC614F"/>
    <w:rsid w:val="00AC666D"/>
    <w:rsid w:val="00AC6828"/>
    <w:rsid w:val="00AC7D75"/>
    <w:rsid w:val="00AD01E0"/>
    <w:rsid w:val="00AD0CD0"/>
    <w:rsid w:val="00AD0E6C"/>
    <w:rsid w:val="00AD2023"/>
    <w:rsid w:val="00AD34FF"/>
    <w:rsid w:val="00AD3FAF"/>
    <w:rsid w:val="00AD5B23"/>
    <w:rsid w:val="00AD5EFF"/>
    <w:rsid w:val="00AD64E7"/>
    <w:rsid w:val="00AE0FA7"/>
    <w:rsid w:val="00AE19A3"/>
    <w:rsid w:val="00AE25B5"/>
    <w:rsid w:val="00AE358D"/>
    <w:rsid w:val="00AE4144"/>
    <w:rsid w:val="00AE4D39"/>
    <w:rsid w:val="00AE5F42"/>
    <w:rsid w:val="00AE7CAA"/>
    <w:rsid w:val="00AE7F1B"/>
    <w:rsid w:val="00AF0AE5"/>
    <w:rsid w:val="00AF0E27"/>
    <w:rsid w:val="00AF10CD"/>
    <w:rsid w:val="00AF1EBF"/>
    <w:rsid w:val="00AF2059"/>
    <w:rsid w:val="00AF23C8"/>
    <w:rsid w:val="00AF36DE"/>
    <w:rsid w:val="00AF4CF3"/>
    <w:rsid w:val="00AF52FB"/>
    <w:rsid w:val="00AF5575"/>
    <w:rsid w:val="00AF573E"/>
    <w:rsid w:val="00AF5D8E"/>
    <w:rsid w:val="00AF6E27"/>
    <w:rsid w:val="00AF7475"/>
    <w:rsid w:val="00B006A8"/>
    <w:rsid w:val="00B022AC"/>
    <w:rsid w:val="00B03638"/>
    <w:rsid w:val="00B046B1"/>
    <w:rsid w:val="00B076EE"/>
    <w:rsid w:val="00B10154"/>
    <w:rsid w:val="00B10520"/>
    <w:rsid w:val="00B10566"/>
    <w:rsid w:val="00B1306A"/>
    <w:rsid w:val="00B1307F"/>
    <w:rsid w:val="00B13B76"/>
    <w:rsid w:val="00B15552"/>
    <w:rsid w:val="00B15635"/>
    <w:rsid w:val="00B156F9"/>
    <w:rsid w:val="00B164B2"/>
    <w:rsid w:val="00B17FF1"/>
    <w:rsid w:val="00B2044E"/>
    <w:rsid w:val="00B2080A"/>
    <w:rsid w:val="00B229B5"/>
    <w:rsid w:val="00B25377"/>
    <w:rsid w:val="00B261CF"/>
    <w:rsid w:val="00B2736E"/>
    <w:rsid w:val="00B27C09"/>
    <w:rsid w:val="00B30B0B"/>
    <w:rsid w:val="00B34478"/>
    <w:rsid w:val="00B34AD5"/>
    <w:rsid w:val="00B3596A"/>
    <w:rsid w:val="00B40AE0"/>
    <w:rsid w:val="00B40F8C"/>
    <w:rsid w:val="00B418EC"/>
    <w:rsid w:val="00B41E90"/>
    <w:rsid w:val="00B445C3"/>
    <w:rsid w:val="00B475F3"/>
    <w:rsid w:val="00B5177E"/>
    <w:rsid w:val="00B55622"/>
    <w:rsid w:val="00B557AF"/>
    <w:rsid w:val="00B60FE5"/>
    <w:rsid w:val="00B63EF1"/>
    <w:rsid w:val="00B6432E"/>
    <w:rsid w:val="00B66B47"/>
    <w:rsid w:val="00B66EDD"/>
    <w:rsid w:val="00B66FA5"/>
    <w:rsid w:val="00B672D5"/>
    <w:rsid w:val="00B741F5"/>
    <w:rsid w:val="00B74B45"/>
    <w:rsid w:val="00B75822"/>
    <w:rsid w:val="00B7648B"/>
    <w:rsid w:val="00B8026D"/>
    <w:rsid w:val="00B80353"/>
    <w:rsid w:val="00B80C99"/>
    <w:rsid w:val="00B82984"/>
    <w:rsid w:val="00B85C2B"/>
    <w:rsid w:val="00B87F2C"/>
    <w:rsid w:val="00B90476"/>
    <w:rsid w:val="00B90B17"/>
    <w:rsid w:val="00B91A9E"/>
    <w:rsid w:val="00B9202F"/>
    <w:rsid w:val="00B942F6"/>
    <w:rsid w:val="00B948EC"/>
    <w:rsid w:val="00B95C5A"/>
    <w:rsid w:val="00B95E03"/>
    <w:rsid w:val="00B95E0E"/>
    <w:rsid w:val="00B96824"/>
    <w:rsid w:val="00B96E53"/>
    <w:rsid w:val="00B97CF0"/>
    <w:rsid w:val="00BA0848"/>
    <w:rsid w:val="00BA2939"/>
    <w:rsid w:val="00BA44E8"/>
    <w:rsid w:val="00BA48AE"/>
    <w:rsid w:val="00BA4D0A"/>
    <w:rsid w:val="00BA6363"/>
    <w:rsid w:val="00BA660B"/>
    <w:rsid w:val="00BB2220"/>
    <w:rsid w:val="00BB3D92"/>
    <w:rsid w:val="00BB4812"/>
    <w:rsid w:val="00BB522C"/>
    <w:rsid w:val="00BB5236"/>
    <w:rsid w:val="00BB5D8C"/>
    <w:rsid w:val="00BB707E"/>
    <w:rsid w:val="00BB725A"/>
    <w:rsid w:val="00BB780A"/>
    <w:rsid w:val="00BC176A"/>
    <w:rsid w:val="00BC25BB"/>
    <w:rsid w:val="00BC268D"/>
    <w:rsid w:val="00BC50EF"/>
    <w:rsid w:val="00BC6123"/>
    <w:rsid w:val="00BD1BF3"/>
    <w:rsid w:val="00BD1F0C"/>
    <w:rsid w:val="00BD26AF"/>
    <w:rsid w:val="00BD3640"/>
    <w:rsid w:val="00BD4B92"/>
    <w:rsid w:val="00BD4FA5"/>
    <w:rsid w:val="00BD6A83"/>
    <w:rsid w:val="00BD6C7F"/>
    <w:rsid w:val="00BD74D2"/>
    <w:rsid w:val="00BE0C1A"/>
    <w:rsid w:val="00BE0D1C"/>
    <w:rsid w:val="00BE26AD"/>
    <w:rsid w:val="00BE506A"/>
    <w:rsid w:val="00BE5C83"/>
    <w:rsid w:val="00BE5D5F"/>
    <w:rsid w:val="00BE631C"/>
    <w:rsid w:val="00BE6489"/>
    <w:rsid w:val="00BE6BA7"/>
    <w:rsid w:val="00BE6EF3"/>
    <w:rsid w:val="00BF210F"/>
    <w:rsid w:val="00BF26BE"/>
    <w:rsid w:val="00BF26E6"/>
    <w:rsid w:val="00BF39FE"/>
    <w:rsid w:val="00BF3BC8"/>
    <w:rsid w:val="00BF3F27"/>
    <w:rsid w:val="00BF3FB2"/>
    <w:rsid w:val="00BF59E6"/>
    <w:rsid w:val="00BF720F"/>
    <w:rsid w:val="00C00EAF"/>
    <w:rsid w:val="00C01D7F"/>
    <w:rsid w:val="00C02335"/>
    <w:rsid w:val="00C026B3"/>
    <w:rsid w:val="00C0408E"/>
    <w:rsid w:val="00C04172"/>
    <w:rsid w:val="00C04BEF"/>
    <w:rsid w:val="00C05549"/>
    <w:rsid w:val="00C06A9B"/>
    <w:rsid w:val="00C06C55"/>
    <w:rsid w:val="00C06F65"/>
    <w:rsid w:val="00C071D0"/>
    <w:rsid w:val="00C074B4"/>
    <w:rsid w:val="00C12B6D"/>
    <w:rsid w:val="00C1354B"/>
    <w:rsid w:val="00C17C08"/>
    <w:rsid w:val="00C2151F"/>
    <w:rsid w:val="00C2279D"/>
    <w:rsid w:val="00C22F38"/>
    <w:rsid w:val="00C233CF"/>
    <w:rsid w:val="00C237B0"/>
    <w:rsid w:val="00C26631"/>
    <w:rsid w:val="00C2681B"/>
    <w:rsid w:val="00C26CA7"/>
    <w:rsid w:val="00C27022"/>
    <w:rsid w:val="00C27207"/>
    <w:rsid w:val="00C3091E"/>
    <w:rsid w:val="00C30BFD"/>
    <w:rsid w:val="00C30FC5"/>
    <w:rsid w:val="00C3275D"/>
    <w:rsid w:val="00C34228"/>
    <w:rsid w:val="00C373E7"/>
    <w:rsid w:val="00C37605"/>
    <w:rsid w:val="00C3784E"/>
    <w:rsid w:val="00C37E4B"/>
    <w:rsid w:val="00C44DC2"/>
    <w:rsid w:val="00C456D8"/>
    <w:rsid w:val="00C4583E"/>
    <w:rsid w:val="00C45AB1"/>
    <w:rsid w:val="00C4629E"/>
    <w:rsid w:val="00C46BA7"/>
    <w:rsid w:val="00C513AB"/>
    <w:rsid w:val="00C53C1D"/>
    <w:rsid w:val="00C53DFD"/>
    <w:rsid w:val="00C53ECC"/>
    <w:rsid w:val="00C55090"/>
    <w:rsid w:val="00C55EF1"/>
    <w:rsid w:val="00C56D8C"/>
    <w:rsid w:val="00C5742E"/>
    <w:rsid w:val="00C57B36"/>
    <w:rsid w:val="00C6039D"/>
    <w:rsid w:val="00C62959"/>
    <w:rsid w:val="00C65662"/>
    <w:rsid w:val="00C65B77"/>
    <w:rsid w:val="00C67B5A"/>
    <w:rsid w:val="00C7006F"/>
    <w:rsid w:val="00C7126B"/>
    <w:rsid w:val="00C712D2"/>
    <w:rsid w:val="00C7308B"/>
    <w:rsid w:val="00C73305"/>
    <w:rsid w:val="00C767DE"/>
    <w:rsid w:val="00C76E57"/>
    <w:rsid w:val="00C7704A"/>
    <w:rsid w:val="00C77071"/>
    <w:rsid w:val="00C77CE2"/>
    <w:rsid w:val="00C80A14"/>
    <w:rsid w:val="00C81D2C"/>
    <w:rsid w:val="00C8312A"/>
    <w:rsid w:val="00C83458"/>
    <w:rsid w:val="00C8396A"/>
    <w:rsid w:val="00C83FB7"/>
    <w:rsid w:val="00C8520A"/>
    <w:rsid w:val="00C8524C"/>
    <w:rsid w:val="00C8538C"/>
    <w:rsid w:val="00C8785E"/>
    <w:rsid w:val="00C90A6A"/>
    <w:rsid w:val="00C90FA6"/>
    <w:rsid w:val="00C92E98"/>
    <w:rsid w:val="00C95C53"/>
    <w:rsid w:val="00C95D29"/>
    <w:rsid w:val="00C962A0"/>
    <w:rsid w:val="00C9716D"/>
    <w:rsid w:val="00C97FF5"/>
    <w:rsid w:val="00CA10D5"/>
    <w:rsid w:val="00CA2FE9"/>
    <w:rsid w:val="00CA30D2"/>
    <w:rsid w:val="00CA31E6"/>
    <w:rsid w:val="00CA45E8"/>
    <w:rsid w:val="00CA613C"/>
    <w:rsid w:val="00CA73D2"/>
    <w:rsid w:val="00CB051E"/>
    <w:rsid w:val="00CB058F"/>
    <w:rsid w:val="00CB0A1F"/>
    <w:rsid w:val="00CB0CAE"/>
    <w:rsid w:val="00CB2CEA"/>
    <w:rsid w:val="00CB561D"/>
    <w:rsid w:val="00CB565A"/>
    <w:rsid w:val="00CB6111"/>
    <w:rsid w:val="00CB6EBC"/>
    <w:rsid w:val="00CC133D"/>
    <w:rsid w:val="00CC2981"/>
    <w:rsid w:val="00CC3142"/>
    <w:rsid w:val="00CC363E"/>
    <w:rsid w:val="00CC4871"/>
    <w:rsid w:val="00CC562A"/>
    <w:rsid w:val="00CC798C"/>
    <w:rsid w:val="00CC7B23"/>
    <w:rsid w:val="00CC7EAF"/>
    <w:rsid w:val="00CD12D5"/>
    <w:rsid w:val="00CD1434"/>
    <w:rsid w:val="00CD2F14"/>
    <w:rsid w:val="00CD70F4"/>
    <w:rsid w:val="00CE06E4"/>
    <w:rsid w:val="00CE33C5"/>
    <w:rsid w:val="00CE59D4"/>
    <w:rsid w:val="00CF0453"/>
    <w:rsid w:val="00CF04AA"/>
    <w:rsid w:val="00CF2581"/>
    <w:rsid w:val="00CF2A87"/>
    <w:rsid w:val="00CF33A6"/>
    <w:rsid w:val="00CF4A82"/>
    <w:rsid w:val="00CF5474"/>
    <w:rsid w:val="00CF6710"/>
    <w:rsid w:val="00CF76DC"/>
    <w:rsid w:val="00CF7A82"/>
    <w:rsid w:val="00CF7FEC"/>
    <w:rsid w:val="00D0089F"/>
    <w:rsid w:val="00D0397A"/>
    <w:rsid w:val="00D03A69"/>
    <w:rsid w:val="00D04075"/>
    <w:rsid w:val="00D05632"/>
    <w:rsid w:val="00D05B29"/>
    <w:rsid w:val="00D05FD2"/>
    <w:rsid w:val="00D0752D"/>
    <w:rsid w:val="00D076CA"/>
    <w:rsid w:val="00D07DA2"/>
    <w:rsid w:val="00D118BB"/>
    <w:rsid w:val="00D11CB5"/>
    <w:rsid w:val="00D123C4"/>
    <w:rsid w:val="00D13010"/>
    <w:rsid w:val="00D15020"/>
    <w:rsid w:val="00D15187"/>
    <w:rsid w:val="00D15506"/>
    <w:rsid w:val="00D156F9"/>
    <w:rsid w:val="00D15CA8"/>
    <w:rsid w:val="00D16F81"/>
    <w:rsid w:val="00D20CDD"/>
    <w:rsid w:val="00D216FB"/>
    <w:rsid w:val="00D22FE9"/>
    <w:rsid w:val="00D23378"/>
    <w:rsid w:val="00D25EE4"/>
    <w:rsid w:val="00D2638A"/>
    <w:rsid w:val="00D27059"/>
    <w:rsid w:val="00D278C9"/>
    <w:rsid w:val="00D30A32"/>
    <w:rsid w:val="00D31AF8"/>
    <w:rsid w:val="00D33C62"/>
    <w:rsid w:val="00D34B6D"/>
    <w:rsid w:val="00D3517E"/>
    <w:rsid w:val="00D35190"/>
    <w:rsid w:val="00D36DD5"/>
    <w:rsid w:val="00D37755"/>
    <w:rsid w:val="00D37A88"/>
    <w:rsid w:val="00D428D6"/>
    <w:rsid w:val="00D431F3"/>
    <w:rsid w:val="00D443BE"/>
    <w:rsid w:val="00D45091"/>
    <w:rsid w:val="00D45C50"/>
    <w:rsid w:val="00D46FAA"/>
    <w:rsid w:val="00D50E46"/>
    <w:rsid w:val="00D51E3E"/>
    <w:rsid w:val="00D51F71"/>
    <w:rsid w:val="00D530BB"/>
    <w:rsid w:val="00D54191"/>
    <w:rsid w:val="00D579BF"/>
    <w:rsid w:val="00D60609"/>
    <w:rsid w:val="00D618ED"/>
    <w:rsid w:val="00D62109"/>
    <w:rsid w:val="00D62E0B"/>
    <w:rsid w:val="00D63825"/>
    <w:rsid w:val="00D63CA3"/>
    <w:rsid w:val="00D65671"/>
    <w:rsid w:val="00D66B11"/>
    <w:rsid w:val="00D66EA5"/>
    <w:rsid w:val="00D66F20"/>
    <w:rsid w:val="00D6708C"/>
    <w:rsid w:val="00D708AC"/>
    <w:rsid w:val="00D7117C"/>
    <w:rsid w:val="00D736D1"/>
    <w:rsid w:val="00D75C9F"/>
    <w:rsid w:val="00D76D4B"/>
    <w:rsid w:val="00D81635"/>
    <w:rsid w:val="00D81688"/>
    <w:rsid w:val="00D8282E"/>
    <w:rsid w:val="00D83375"/>
    <w:rsid w:val="00D83DF7"/>
    <w:rsid w:val="00D8430B"/>
    <w:rsid w:val="00D853F3"/>
    <w:rsid w:val="00D86FF1"/>
    <w:rsid w:val="00D90EFD"/>
    <w:rsid w:val="00D92F83"/>
    <w:rsid w:val="00D9307A"/>
    <w:rsid w:val="00D94754"/>
    <w:rsid w:val="00D97B7D"/>
    <w:rsid w:val="00DA3CB1"/>
    <w:rsid w:val="00DA4096"/>
    <w:rsid w:val="00DA46F6"/>
    <w:rsid w:val="00DA5468"/>
    <w:rsid w:val="00DA714A"/>
    <w:rsid w:val="00DA7B1E"/>
    <w:rsid w:val="00DB15A7"/>
    <w:rsid w:val="00DB209E"/>
    <w:rsid w:val="00DB22BF"/>
    <w:rsid w:val="00DB22CC"/>
    <w:rsid w:val="00DB2869"/>
    <w:rsid w:val="00DB3117"/>
    <w:rsid w:val="00DB3CC0"/>
    <w:rsid w:val="00DB4B41"/>
    <w:rsid w:val="00DB5517"/>
    <w:rsid w:val="00DB7421"/>
    <w:rsid w:val="00DB7DAD"/>
    <w:rsid w:val="00DC1123"/>
    <w:rsid w:val="00DC15DC"/>
    <w:rsid w:val="00DC1B5F"/>
    <w:rsid w:val="00DC28D6"/>
    <w:rsid w:val="00DC3019"/>
    <w:rsid w:val="00DC33E3"/>
    <w:rsid w:val="00DC396E"/>
    <w:rsid w:val="00DC447A"/>
    <w:rsid w:val="00DC51B3"/>
    <w:rsid w:val="00DC7220"/>
    <w:rsid w:val="00DC74E2"/>
    <w:rsid w:val="00DC7ACB"/>
    <w:rsid w:val="00DD0535"/>
    <w:rsid w:val="00DD15F6"/>
    <w:rsid w:val="00DD2A30"/>
    <w:rsid w:val="00DD33C5"/>
    <w:rsid w:val="00DD3509"/>
    <w:rsid w:val="00DD46DF"/>
    <w:rsid w:val="00DD5283"/>
    <w:rsid w:val="00DD6E46"/>
    <w:rsid w:val="00DD7037"/>
    <w:rsid w:val="00DD7F64"/>
    <w:rsid w:val="00DE1B9A"/>
    <w:rsid w:val="00DE3B6A"/>
    <w:rsid w:val="00DE4D2B"/>
    <w:rsid w:val="00DE564F"/>
    <w:rsid w:val="00DE68C1"/>
    <w:rsid w:val="00DF049F"/>
    <w:rsid w:val="00DF2D1E"/>
    <w:rsid w:val="00DF2E16"/>
    <w:rsid w:val="00DF3F7B"/>
    <w:rsid w:val="00DF611E"/>
    <w:rsid w:val="00E00874"/>
    <w:rsid w:val="00E01901"/>
    <w:rsid w:val="00E029F2"/>
    <w:rsid w:val="00E036F9"/>
    <w:rsid w:val="00E03EBA"/>
    <w:rsid w:val="00E05908"/>
    <w:rsid w:val="00E0596F"/>
    <w:rsid w:val="00E05987"/>
    <w:rsid w:val="00E05F8C"/>
    <w:rsid w:val="00E06B96"/>
    <w:rsid w:val="00E0735D"/>
    <w:rsid w:val="00E104C6"/>
    <w:rsid w:val="00E1080B"/>
    <w:rsid w:val="00E11760"/>
    <w:rsid w:val="00E11F51"/>
    <w:rsid w:val="00E12EFF"/>
    <w:rsid w:val="00E140A5"/>
    <w:rsid w:val="00E14540"/>
    <w:rsid w:val="00E146C5"/>
    <w:rsid w:val="00E14D4A"/>
    <w:rsid w:val="00E165BE"/>
    <w:rsid w:val="00E16903"/>
    <w:rsid w:val="00E16B70"/>
    <w:rsid w:val="00E17169"/>
    <w:rsid w:val="00E172E3"/>
    <w:rsid w:val="00E21BF3"/>
    <w:rsid w:val="00E23877"/>
    <w:rsid w:val="00E24C0C"/>
    <w:rsid w:val="00E24D30"/>
    <w:rsid w:val="00E2550C"/>
    <w:rsid w:val="00E25819"/>
    <w:rsid w:val="00E2669E"/>
    <w:rsid w:val="00E266D5"/>
    <w:rsid w:val="00E268B5"/>
    <w:rsid w:val="00E26AB8"/>
    <w:rsid w:val="00E307C2"/>
    <w:rsid w:val="00E30F51"/>
    <w:rsid w:val="00E31660"/>
    <w:rsid w:val="00E31978"/>
    <w:rsid w:val="00E329D7"/>
    <w:rsid w:val="00E32F1E"/>
    <w:rsid w:val="00E33521"/>
    <w:rsid w:val="00E37257"/>
    <w:rsid w:val="00E407B5"/>
    <w:rsid w:val="00E40A1E"/>
    <w:rsid w:val="00E4160C"/>
    <w:rsid w:val="00E41E8B"/>
    <w:rsid w:val="00E4222C"/>
    <w:rsid w:val="00E42BE1"/>
    <w:rsid w:val="00E43876"/>
    <w:rsid w:val="00E43B48"/>
    <w:rsid w:val="00E43B6A"/>
    <w:rsid w:val="00E44743"/>
    <w:rsid w:val="00E45503"/>
    <w:rsid w:val="00E45F5E"/>
    <w:rsid w:val="00E46269"/>
    <w:rsid w:val="00E463EC"/>
    <w:rsid w:val="00E46F47"/>
    <w:rsid w:val="00E47A0D"/>
    <w:rsid w:val="00E508A6"/>
    <w:rsid w:val="00E51DA8"/>
    <w:rsid w:val="00E51F96"/>
    <w:rsid w:val="00E52BE1"/>
    <w:rsid w:val="00E52EB4"/>
    <w:rsid w:val="00E531C7"/>
    <w:rsid w:val="00E5338E"/>
    <w:rsid w:val="00E53878"/>
    <w:rsid w:val="00E53B7A"/>
    <w:rsid w:val="00E547F0"/>
    <w:rsid w:val="00E5529B"/>
    <w:rsid w:val="00E56300"/>
    <w:rsid w:val="00E56ADD"/>
    <w:rsid w:val="00E575F6"/>
    <w:rsid w:val="00E602A7"/>
    <w:rsid w:val="00E61298"/>
    <w:rsid w:val="00E6589C"/>
    <w:rsid w:val="00E666DA"/>
    <w:rsid w:val="00E6744D"/>
    <w:rsid w:val="00E67DF0"/>
    <w:rsid w:val="00E7026D"/>
    <w:rsid w:val="00E707A4"/>
    <w:rsid w:val="00E71E91"/>
    <w:rsid w:val="00E72611"/>
    <w:rsid w:val="00E74381"/>
    <w:rsid w:val="00E74C2E"/>
    <w:rsid w:val="00E7712A"/>
    <w:rsid w:val="00E771C9"/>
    <w:rsid w:val="00E775D0"/>
    <w:rsid w:val="00E801E0"/>
    <w:rsid w:val="00E802E0"/>
    <w:rsid w:val="00E80EA0"/>
    <w:rsid w:val="00E810D1"/>
    <w:rsid w:val="00E81736"/>
    <w:rsid w:val="00E81C52"/>
    <w:rsid w:val="00E8201B"/>
    <w:rsid w:val="00E82CFD"/>
    <w:rsid w:val="00E84860"/>
    <w:rsid w:val="00E8625F"/>
    <w:rsid w:val="00E904EF"/>
    <w:rsid w:val="00E91429"/>
    <w:rsid w:val="00E91793"/>
    <w:rsid w:val="00E93A04"/>
    <w:rsid w:val="00E94975"/>
    <w:rsid w:val="00E96A0A"/>
    <w:rsid w:val="00EA02E8"/>
    <w:rsid w:val="00EA0974"/>
    <w:rsid w:val="00EA0B56"/>
    <w:rsid w:val="00EA1979"/>
    <w:rsid w:val="00EA2450"/>
    <w:rsid w:val="00EA2B02"/>
    <w:rsid w:val="00EA40F2"/>
    <w:rsid w:val="00EA6313"/>
    <w:rsid w:val="00EA7219"/>
    <w:rsid w:val="00EB04F8"/>
    <w:rsid w:val="00EB227D"/>
    <w:rsid w:val="00EB32D9"/>
    <w:rsid w:val="00EB3944"/>
    <w:rsid w:val="00EB4537"/>
    <w:rsid w:val="00EB580D"/>
    <w:rsid w:val="00EB5D46"/>
    <w:rsid w:val="00EB676F"/>
    <w:rsid w:val="00EB67FC"/>
    <w:rsid w:val="00EB6CAE"/>
    <w:rsid w:val="00EB7B68"/>
    <w:rsid w:val="00EC05A4"/>
    <w:rsid w:val="00EC19DA"/>
    <w:rsid w:val="00EC1EBF"/>
    <w:rsid w:val="00EC231A"/>
    <w:rsid w:val="00EC311B"/>
    <w:rsid w:val="00EC3528"/>
    <w:rsid w:val="00EC39C2"/>
    <w:rsid w:val="00EC4437"/>
    <w:rsid w:val="00EC490E"/>
    <w:rsid w:val="00EC5E04"/>
    <w:rsid w:val="00EC5E56"/>
    <w:rsid w:val="00ED014B"/>
    <w:rsid w:val="00ED0154"/>
    <w:rsid w:val="00ED0A66"/>
    <w:rsid w:val="00ED0F47"/>
    <w:rsid w:val="00ED10D0"/>
    <w:rsid w:val="00ED18C1"/>
    <w:rsid w:val="00ED2C53"/>
    <w:rsid w:val="00ED2FBC"/>
    <w:rsid w:val="00ED342D"/>
    <w:rsid w:val="00ED3475"/>
    <w:rsid w:val="00ED4695"/>
    <w:rsid w:val="00ED54F6"/>
    <w:rsid w:val="00ED6ED1"/>
    <w:rsid w:val="00EE00D2"/>
    <w:rsid w:val="00EE0523"/>
    <w:rsid w:val="00EE6709"/>
    <w:rsid w:val="00EE7032"/>
    <w:rsid w:val="00EE792D"/>
    <w:rsid w:val="00EF01A7"/>
    <w:rsid w:val="00EF04E8"/>
    <w:rsid w:val="00EF2421"/>
    <w:rsid w:val="00EF33A4"/>
    <w:rsid w:val="00EF3513"/>
    <w:rsid w:val="00EF3C6D"/>
    <w:rsid w:val="00EF4CC0"/>
    <w:rsid w:val="00EF5E86"/>
    <w:rsid w:val="00EF76B9"/>
    <w:rsid w:val="00EF76E3"/>
    <w:rsid w:val="00EF7C21"/>
    <w:rsid w:val="00F003AE"/>
    <w:rsid w:val="00F02398"/>
    <w:rsid w:val="00F031E1"/>
    <w:rsid w:val="00F034B9"/>
    <w:rsid w:val="00F03EA0"/>
    <w:rsid w:val="00F03F62"/>
    <w:rsid w:val="00F051F2"/>
    <w:rsid w:val="00F05B34"/>
    <w:rsid w:val="00F061DD"/>
    <w:rsid w:val="00F06E8B"/>
    <w:rsid w:val="00F0759C"/>
    <w:rsid w:val="00F11430"/>
    <w:rsid w:val="00F132CF"/>
    <w:rsid w:val="00F1587B"/>
    <w:rsid w:val="00F179BA"/>
    <w:rsid w:val="00F20388"/>
    <w:rsid w:val="00F209BF"/>
    <w:rsid w:val="00F21566"/>
    <w:rsid w:val="00F220F4"/>
    <w:rsid w:val="00F260BC"/>
    <w:rsid w:val="00F267E5"/>
    <w:rsid w:val="00F27EAE"/>
    <w:rsid w:val="00F30652"/>
    <w:rsid w:val="00F3303B"/>
    <w:rsid w:val="00F33772"/>
    <w:rsid w:val="00F35AE9"/>
    <w:rsid w:val="00F35C87"/>
    <w:rsid w:val="00F4065C"/>
    <w:rsid w:val="00F419B6"/>
    <w:rsid w:val="00F41CC0"/>
    <w:rsid w:val="00F43543"/>
    <w:rsid w:val="00F43917"/>
    <w:rsid w:val="00F4394B"/>
    <w:rsid w:val="00F43C4E"/>
    <w:rsid w:val="00F4466C"/>
    <w:rsid w:val="00F44C55"/>
    <w:rsid w:val="00F47092"/>
    <w:rsid w:val="00F47E37"/>
    <w:rsid w:val="00F47F19"/>
    <w:rsid w:val="00F528C9"/>
    <w:rsid w:val="00F52CBE"/>
    <w:rsid w:val="00F53682"/>
    <w:rsid w:val="00F53704"/>
    <w:rsid w:val="00F538C9"/>
    <w:rsid w:val="00F5420E"/>
    <w:rsid w:val="00F54B48"/>
    <w:rsid w:val="00F56DF6"/>
    <w:rsid w:val="00F607CB"/>
    <w:rsid w:val="00F60C29"/>
    <w:rsid w:val="00F622FF"/>
    <w:rsid w:val="00F630C2"/>
    <w:rsid w:val="00F632DE"/>
    <w:rsid w:val="00F6492A"/>
    <w:rsid w:val="00F65852"/>
    <w:rsid w:val="00F723F7"/>
    <w:rsid w:val="00F72E16"/>
    <w:rsid w:val="00F730EB"/>
    <w:rsid w:val="00F733EF"/>
    <w:rsid w:val="00F74130"/>
    <w:rsid w:val="00F746F9"/>
    <w:rsid w:val="00F74A13"/>
    <w:rsid w:val="00F75B5F"/>
    <w:rsid w:val="00F76D4F"/>
    <w:rsid w:val="00F77F7B"/>
    <w:rsid w:val="00F83184"/>
    <w:rsid w:val="00F83E65"/>
    <w:rsid w:val="00F845DB"/>
    <w:rsid w:val="00F847F5"/>
    <w:rsid w:val="00F869D3"/>
    <w:rsid w:val="00F86B99"/>
    <w:rsid w:val="00F90F43"/>
    <w:rsid w:val="00F93BC4"/>
    <w:rsid w:val="00F945DE"/>
    <w:rsid w:val="00F94718"/>
    <w:rsid w:val="00F9495E"/>
    <w:rsid w:val="00F94A4C"/>
    <w:rsid w:val="00F95615"/>
    <w:rsid w:val="00F95DEB"/>
    <w:rsid w:val="00FA58CC"/>
    <w:rsid w:val="00FA6358"/>
    <w:rsid w:val="00FA6F12"/>
    <w:rsid w:val="00FB0222"/>
    <w:rsid w:val="00FB0F33"/>
    <w:rsid w:val="00FB1299"/>
    <w:rsid w:val="00FB3093"/>
    <w:rsid w:val="00FB4953"/>
    <w:rsid w:val="00FB5662"/>
    <w:rsid w:val="00FB6068"/>
    <w:rsid w:val="00FB65F0"/>
    <w:rsid w:val="00FB6C19"/>
    <w:rsid w:val="00FB70EA"/>
    <w:rsid w:val="00FB72F2"/>
    <w:rsid w:val="00FC05DE"/>
    <w:rsid w:val="00FC083A"/>
    <w:rsid w:val="00FC0AC4"/>
    <w:rsid w:val="00FC0BDF"/>
    <w:rsid w:val="00FC1DA5"/>
    <w:rsid w:val="00FC25AE"/>
    <w:rsid w:val="00FC2A48"/>
    <w:rsid w:val="00FC4784"/>
    <w:rsid w:val="00FC4DDE"/>
    <w:rsid w:val="00FC5E40"/>
    <w:rsid w:val="00FC78D1"/>
    <w:rsid w:val="00FC7C5A"/>
    <w:rsid w:val="00FD039D"/>
    <w:rsid w:val="00FD04AA"/>
    <w:rsid w:val="00FD09C7"/>
    <w:rsid w:val="00FD0F2A"/>
    <w:rsid w:val="00FD0FE1"/>
    <w:rsid w:val="00FD0FE3"/>
    <w:rsid w:val="00FD258C"/>
    <w:rsid w:val="00FD5317"/>
    <w:rsid w:val="00FD5459"/>
    <w:rsid w:val="00FE1447"/>
    <w:rsid w:val="00FE27CA"/>
    <w:rsid w:val="00FE44E5"/>
    <w:rsid w:val="00FE6BBD"/>
    <w:rsid w:val="00FE7712"/>
    <w:rsid w:val="00FF13DB"/>
    <w:rsid w:val="00FF17AD"/>
    <w:rsid w:val="00FF23FC"/>
    <w:rsid w:val="00FF28F4"/>
    <w:rsid w:val="00FF2919"/>
    <w:rsid w:val="00FF42D9"/>
    <w:rsid w:val="00FF42F1"/>
    <w:rsid w:val="00FF65E3"/>
    <w:rsid w:val="00FF6B08"/>
    <w:rsid w:val="00FF7BEB"/>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5:docId w15:val="{DF289644-7303-4C34-944F-24CA4F71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76"/>
    <w:pPr>
      <w:widowControl w:val="0"/>
      <w:suppressAutoHyphens/>
      <w:spacing w:after="0" w:line="240" w:lineRule="auto"/>
    </w:pPr>
    <w:rPr>
      <w:rFonts w:ascii="Times New Roman" w:eastAsia="Times New Roman" w:hAnsi="Times New Roman" w:cs="Times New Roman"/>
      <w:sz w:val="24"/>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13B76"/>
    <w:pPr>
      <w:tabs>
        <w:tab w:val="center" w:pos="4252"/>
        <w:tab w:val="right" w:pos="8504"/>
      </w:tabs>
    </w:pPr>
  </w:style>
  <w:style w:type="character" w:customStyle="1" w:styleId="EncabezadoCar">
    <w:name w:val="Encabezado Car"/>
    <w:basedOn w:val="Fuentedeprrafopredeter"/>
    <w:link w:val="Encabezado"/>
    <w:rsid w:val="00B13B76"/>
    <w:rPr>
      <w:rFonts w:ascii="Times New Roman" w:eastAsia="Times New Roman" w:hAnsi="Times New Roman" w:cs="Times New Roman"/>
      <w:sz w:val="24"/>
      <w:szCs w:val="20"/>
      <w:lang w:val="es-ES_tradnl" w:eastAsia="es-MX"/>
    </w:rPr>
  </w:style>
  <w:style w:type="character" w:styleId="Nmerodepgina">
    <w:name w:val="page number"/>
    <w:basedOn w:val="Fuentedeprrafopredeter"/>
    <w:rsid w:val="00B13B76"/>
  </w:style>
  <w:style w:type="paragraph" w:styleId="Prrafodelista">
    <w:name w:val="List Paragraph"/>
    <w:aliases w:val="Cuadro 2-1,Fundamentacion,Bulleted List,Lista vistosa - Énfasis 11,Párrafo de lista2,Titulo de Fígura,TITULO A,Titulo parrafo,Punto,3,Iz - Párrafo de lista,Sivsa Parrafo,Footnote,List Paragraph1,Lista 123,Number List 1"/>
    <w:basedOn w:val="Normal"/>
    <w:link w:val="PrrafodelistaCar"/>
    <w:uiPriority w:val="34"/>
    <w:qFormat/>
    <w:rsid w:val="00B13B76"/>
    <w:pPr>
      <w:widowControl/>
      <w:suppressAutoHyphens w:val="0"/>
      <w:ind w:left="720"/>
      <w:contextualSpacing/>
    </w:pPr>
    <w:rPr>
      <w:sz w:val="20"/>
      <w:lang w:val="es-ES" w:eastAsia="es-P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rsid w:val="00B13B76"/>
    <w:pPr>
      <w:ind w:left="283" w:hanging="283"/>
    </w:pPr>
    <w:rPr>
      <w:sz w:val="20"/>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B13B76"/>
    <w:rPr>
      <w:rFonts w:ascii="Times New Roman" w:eastAsia="Times New Roman" w:hAnsi="Times New Roman" w:cs="Times New Roman"/>
      <w:sz w:val="20"/>
      <w:szCs w:val="20"/>
      <w:lang w:val="es-ES_tradnl" w:eastAsia="es-MX"/>
    </w:rPr>
  </w:style>
  <w:style w:type="character" w:styleId="Refdenotaalpie">
    <w:name w:val="footnote reference"/>
    <w:aliases w:val="FC,16 Point,Superscript 6 Point,Ref,de nota al pie"/>
    <w:uiPriority w:val="99"/>
    <w:rsid w:val="00B13B76"/>
    <w:rPr>
      <w:vertAlign w:val="superscript"/>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Footnote Car"/>
    <w:link w:val="Prrafodelista"/>
    <w:uiPriority w:val="34"/>
    <w:qFormat/>
    <w:rsid w:val="00B13B76"/>
    <w:rPr>
      <w:rFonts w:ascii="Times New Roman" w:eastAsia="Times New Roman" w:hAnsi="Times New Roman" w:cs="Times New Roman"/>
      <w:sz w:val="20"/>
      <w:szCs w:val="20"/>
      <w:lang w:val="es-ES" w:eastAsia="es-PE"/>
    </w:rPr>
  </w:style>
  <w:style w:type="paragraph" w:styleId="Textodeglobo">
    <w:name w:val="Balloon Text"/>
    <w:basedOn w:val="Normal"/>
    <w:link w:val="TextodegloboCar"/>
    <w:uiPriority w:val="99"/>
    <w:semiHidden/>
    <w:unhideWhenUsed/>
    <w:rsid w:val="00490CCE"/>
    <w:rPr>
      <w:rFonts w:ascii="Arial" w:hAnsi="Arial" w:cs="Arial"/>
      <w:sz w:val="18"/>
      <w:szCs w:val="18"/>
    </w:rPr>
  </w:style>
  <w:style w:type="character" w:customStyle="1" w:styleId="TextodegloboCar">
    <w:name w:val="Texto de globo Car"/>
    <w:basedOn w:val="Fuentedeprrafopredeter"/>
    <w:link w:val="Textodeglobo"/>
    <w:uiPriority w:val="99"/>
    <w:semiHidden/>
    <w:rsid w:val="00490CCE"/>
    <w:rPr>
      <w:rFonts w:ascii="Arial" w:eastAsia="Times New Roman" w:hAnsi="Arial" w:cs="Arial"/>
      <w:sz w:val="18"/>
      <w:szCs w:val="18"/>
      <w:lang w:val="es-ES_tradnl" w:eastAsia="es-MX"/>
    </w:rPr>
  </w:style>
  <w:style w:type="paragraph" w:styleId="Piedepgina">
    <w:name w:val="footer"/>
    <w:basedOn w:val="Normal"/>
    <w:link w:val="PiedepginaCar"/>
    <w:uiPriority w:val="99"/>
    <w:unhideWhenUsed/>
    <w:rsid w:val="005675CB"/>
    <w:pPr>
      <w:tabs>
        <w:tab w:val="center" w:pos="4419"/>
        <w:tab w:val="right" w:pos="8838"/>
      </w:tabs>
    </w:pPr>
  </w:style>
  <w:style w:type="character" w:customStyle="1" w:styleId="PiedepginaCar">
    <w:name w:val="Pie de página Car"/>
    <w:basedOn w:val="Fuentedeprrafopredeter"/>
    <w:link w:val="Piedepgina"/>
    <w:uiPriority w:val="99"/>
    <w:rsid w:val="005675CB"/>
    <w:rPr>
      <w:rFonts w:ascii="Times New Roman" w:eastAsia="Times New Roman" w:hAnsi="Times New Roman" w:cs="Times New Roman"/>
      <w:sz w:val="24"/>
      <w:szCs w:val="20"/>
      <w:lang w:val="es-ES_tradnl" w:eastAsia="es-MX"/>
    </w:rPr>
  </w:style>
  <w:style w:type="paragraph" w:customStyle="1" w:styleId="cuerpo">
    <w:name w:val="cuerpo"/>
    <w:basedOn w:val="Normal"/>
    <w:rsid w:val="001A630C"/>
    <w:pPr>
      <w:widowControl/>
      <w:suppressAutoHyphens w:val="0"/>
      <w:spacing w:after="150"/>
      <w:jc w:val="both"/>
    </w:pPr>
    <w:rPr>
      <w:rFonts w:ascii="Arial" w:hAnsi="Arial" w:cs="Arial"/>
      <w:szCs w:val="24"/>
      <w:lang w:val="es-PE" w:eastAsia="es-PE"/>
    </w:rPr>
  </w:style>
  <w:style w:type="character" w:customStyle="1" w:styleId="no-style-override">
    <w:name w:val="no-style-override"/>
    <w:basedOn w:val="Fuentedeprrafopredeter"/>
    <w:rsid w:val="001A630C"/>
    <w:rPr>
      <w:b/>
      <w:bCs/>
    </w:rPr>
  </w:style>
  <w:style w:type="character" w:customStyle="1" w:styleId="no-style-override-1">
    <w:name w:val="no-style-override-1"/>
    <w:basedOn w:val="Fuentedeprrafopredeter"/>
    <w:rsid w:val="001A630C"/>
  </w:style>
  <w:style w:type="paragraph" w:customStyle="1" w:styleId="Default">
    <w:name w:val="Default"/>
    <w:rsid w:val="00C53DF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B24F7"/>
    <w:pPr>
      <w:widowControl/>
      <w:suppressAutoHyphens w:val="0"/>
      <w:spacing w:before="100" w:beforeAutospacing="1" w:after="100" w:afterAutospacing="1"/>
    </w:pPr>
    <w:rPr>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5721">
      <w:bodyDiv w:val="1"/>
      <w:marLeft w:val="0"/>
      <w:marRight w:val="0"/>
      <w:marTop w:val="0"/>
      <w:marBottom w:val="0"/>
      <w:divBdr>
        <w:top w:val="none" w:sz="0" w:space="0" w:color="auto"/>
        <w:left w:val="none" w:sz="0" w:space="0" w:color="auto"/>
        <w:bottom w:val="none" w:sz="0" w:space="0" w:color="auto"/>
        <w:right w:val="none" w:sz="0" w:space="0" w:color="auto"/>
      </w:divBdr>
    </w:div>
    <w:div w:id="295061568">
      <w:bodyDiv w:val="1"/>
      <w:marLeft w:val="0"/>
      <w:marRight w:val="0"/>
      <w:marTop w:val="0"/>
      <w:marBottom w:val="0"/>
      <w:divBdr>
        <w:top w:val="none" w:sz="0" w:space="0" w:color="auto"/>
        <w:left w:val="none" w:sz="0" w:space="0" w:color="auto"/>
        <w:bottom w:val="none" w:sz="0" w:space="0" w:color="auto"/>
        <w:right w:val="none" w:sz="0" w:space="0" w:color="auto"/>
      </w:divBdr>
    </w:div>
    <w:div w:id="346636285">
      <w:bodyDiv w:val="1"/>
      <w:marLeft w:val="0"/>
      <w:marRight w:val="0"/>
      <w:marTop w:val="0"/>
      <w:marBottom w:val="0"/>
      <w:divBdr>
        <w:top w:val="none" w:sz="0" w:space="0" w:color="auto"/>
        <w:left w:val="none" w:sz="0" w:space="0" w:color="auto"/>
        <w:bottom w:val="none" w:sz="0" w:space="0" w:color="auto"/>
        <w:right w:val="none" w:sz="0" w:space="0" w:color="auto"/>
      </w:divBdr>
    </w:div>
    <w:div w:id="489297407">
      <w:bodyDiv w:val="1"/>
      <w:marLeft w:val="0"/>
      <w:marRight w:val="0"/>
      <w:marTop w:val="0"/>
      <w:marBottom w:val="0"/>
      <w:divBdr>
        <w:top w:val="none" w:sz="0" w:space="0" w:color="auto"/>
        <w:left w:val="none" w:sz="0" w:space="0" w:color="auto"/>
        <w:bottom w:val="none" w:sz="0" w:space="0" w:color="auto"/>
        <w:right w:val="none" w:sz="0" w:space="0" w:color="auto"/>
      </w:divBdr>
    </w:div>
    <w:div w:id="498156600">
      <w:bodyDiv w:val="1"/>
      <w:marLeft w:val="0"/>
      <w:marRight w:val="0"/>
      <w:marTop w:val="0"/>
      <w:marBottom w:val="0"/>
      <w:divBdr>
        <w:top w:val="none" w:sz="0" w:space="0" w:color="auto"/>
        <w:left w:val="none" w:sz="0" w:space="0" w:color="auto"/>
        <w:bottom w:val="none" w:sz="0" w:space="0" w:color="auto"/>
        <w:right w:val="none" w:sz="0" w:space="0" w:color="auto"/>
      </w:divBdr>
      <w:divsChild>
        <w:div w:id="97992959">
          <w:marLeft w:val="0"/>
          <w:marRight w:val="0"/>
          <w:marTop w:val="0"/>
          <w:marBottom w:val="0"/>
          <w:divBdr>
            <w:top w:val="none" w:sz="0" w:space="0" w:color="auto"/>
            <w:left w:val="none" w:sz="0" w:space="0" w:color="auto"/>
            <w:bottom w:val="none" w:sz="0" w:space="0" w:color="auto"/>
            <w:right w:val="none" w:sz="0" w:space="0" w:color="auto"/>
          </w:divBdr>
          <w:divsChild>
            <w:div w:id="789786137">
              <w:marLeft w:val="-225"/>
              <w:marRight w:val="-225"/>
              <w:marTop w:val="0"/>
              <w:marBottom w:val="0"/>
              <w:divBdr>
                <w:top w:val="none" w:sz="0" w:space="0" w:color="auto"/>
                <w:left w:val="none" w:sz="0" w:space="0" w:color="auto"/>
                <w:bottom w:val="none" w:sz="0" w:space="0" w:color="auto"/>
                <w:right w:val="none" w:sz="0" w:space="0" w:color="auto"/>
              </w:divBdr>
              <w:divsChild>
                <w:div w:id="2036347672">
                  <w:marLeft w:val="0"/>
                  <w:marRight w:val="0"/>
                  <w:marTop w:val="0"/>
                  <w:marBottom w:val="0"/>
                  <w:divBdr>
                    <w:top w:val="none" w:sz="0" w:space="0" w:color="auto"/>
                    <w:left w:val="none" w:sz="0" w:space="0" w:color="auto"/>
                    <w:bottom w:val="none" w:sz="0" w:space="0" w:color="auto"/>
                    <w:right w:val="none" w:sz="0" w:space="0" w:color="auto"/>
                  </w:divBdr>
                  <w:divsChild>
                    <w:div w:id="1453326396">
                      <w:marLeft w:val="0"/>
                      <w:marRight w:val="0"/>
                      <w:marTop w:val="0"/>
                      <w:marBottom w:val="0"/>
                      <w:divBdr>
                        <w:top w:val="none" w:sz="0" w:space="0" w:color="auto"/>
                        <w:left w:val="none" w:sz="0" w:space="0" w:color="auto"/>
                        <w:bottom w:val="none" w:sz="0" w:space="0" w:color="auto"/>
                        <w:right w:val="none" w:sz="0" w:space="0" w:color="auto"/>
                      </w:divBdr>
                      <w:divsChild>
                        <w:div w:id="701591048">
                          <w:marLeft w:val="0"/>
                          <w:marRight w:val="0"/>
                          <w:marTop w:val="0"/>
                          <w:marBottom w:val="0"/>
                          <w:divBdr>
                            <w:top w:val="none" w:sz="0" w:space="0" w:color="auto"/>
                            <w:left w:val="none" w:sz="0" w:space="0" w:color="auto"/>
                            <w:bottom w:val="none" w:sz="0" w:space="0" w:color="auto"/>
                            <w:right w:val="none" w:sz="0" w:space="0" w:color="auto"/>
                          </w:divBdr>
                          <w:divsChild>
                            <w:div w:id="11749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533496">
      <w:bodyDiv w:val="1"/>
      <w:marLeft w:val="0"/>
      <w:marRight w:val="0"/>
      <w:marTop w:val="0"/>
      <w:marBottom w:val="0"/>
      <w:divBdr>
        <w:top w:val="none" w:sz="0" w:space="0" w:color="auto"/>
        <w:left w:val="none" w:sz="0" w:space="0" w:color="auto"/>
        <w:bottom w:val="none" w:sz="0" w:space="0" w:color="auto"/>
        <w:right w:val="none" w:sz="0" w:space="0" w:color="auto"/>
      </w:divBdr>
    </w:div>
    <w:div w:id="891307256">
      <w:bodyDiv w:val="1"/>
      <w:marLeft w:val="0"/>
      <w:marRight w:val="0"/>
      <w:marTop w:val="0"/>
      <w:marBottom w:val="0"/>
      <w:divBdr>
        <w:top w:val="none" w:sz="0" w:space="0" w:color="auto"/>
        <w:left w:val="none" w:sz="0" w:space="0" w:color="auto"/>
        <w:bottom w:val="none" w:sz="0" w:space="0" w:color="auto"/>
        <w:right w:val="none" w:sz="0" w:space="0" w:color="auto"/>
      </w:divBdr>
    </w:div>
    <w:div w:id="1174297257">
      <w:bodyDiv w:val="1"/>
      <w:marLeft w:val="0"/>
      <w:marRight w:val="0"/>
      <w:marTop w:val="0"/>
      <w:marBottom w:val="0"/>
      <w:divBdr>
        <w:top w:val="none" w:sz="0" w:space="0" w:color="auto"/>
        <w:left w:val="none" w:sz="0" w:space="0" w:color="auto"/>
        <w:bottom w:val="none" w:sz="0" w:space="0" w:color="auto"/>
        <w:right w:val="none" w:sz="0" w:space="0" w:color="auto"/>
      </w:divBdr>
    </w:div>
    <w:div w:id="1251230387">
      <w:bodyDiv w:val="1"/>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sChild>
            <w:div w:id="2037341187">
              <w:marLeft w:val="-225"/>
              <w:marRight w:val="-225"/>
              <w:marTop w:val="0"/>
              <w:marBottom w:val="0"/>
              <w:divBdr>
                <w:top w:val="none" w:sz="0" w:space="0" w:color="auto"/>
                <w:left w:val="none" w:sz="0" w:space="0" w:color="auto"/>
                <w:bottom w:val="none" w:sz="0" w:space="0" w:color="auto"/>
                <w:right w:val="none" w:sz="0" w:space="0" w:color="auto"/>
              </w:divBdr>
              <w:divsChild>
                <w:div w:id="955529807">
                  <w:marLeft w:val="0"/>
                  <w:marRight w:val="0"/>
                  <w:marTop w:val="0"/>
                  <w:marBottom w:val="0"/>
                  <w:divBdr>
                    <w:top w:val="none" w:sz="0" w:space="0" w:color="auto"/>
                    <w:left w:val="none" w:sz="0" w:space="0" w:color="auto"/>
                    <w:bottom w:val="none" w:sz="0" w:space="0" w:color="auto"/>
                    <w:right w:val="none" w:sz="0" w:space="0" w:color="auto"/>
                  </w:divBdr>
                  <w:divsChild>
                    <w:div w:id="2140952563">
                      <w:marLeft w:val="0"/>
                      <w:marRight w:val="0"/>
                      <w:marTop w:val="0"/>
                      <w:marBottom w:val="0"/>
                      <w:divBdr>
                        <w:top w:val="none" w:sz="0" w:space="0" w:color="auto"/>
                        <w:left w:val="none" w:sz="0" w:space="0" w:color="auto"/>
                        <w:bottom w:val="none" w:sz="0" w:space="0" w:color="auto"/>
                        <w:right w:val="none" w:sz="0" w:space="0" w:color="auto"/>
                      </w:divBdr>
                      <w:divsChild>
                        <w:div w:id="1689796846">
                          <w:marLeft w:val="0"/>
                          <w:marRight w:val="0"/>
                          <w:marTop w:val="0"/>
                          <w:marBottom w:val="0"/>
                          <w:divBdr>
                            <w:top w:val="none" w:sz="0" w:space="0" w:color="auto"/>
                            <w:left w:val="none" w:sz="0" w:space="0" w:color="auto"/>
                            <w:bottom w:val="none" w:sz="0" w:space="0" w:color="auto"/>
                            <w:right w:val="none" w:sz="0" w:space="0" w:color="auto"/>
                          </w:divBdr>
                          <w:divsChild>
                            <w:div w:id="15171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992434">
      <w:bodyDiv w:val="1"/>
      <w:marLeft w:val="0"/>
      <w:marRight w:val="0"/>
      <w:marTop w:val="0"/>
      <w:marBottom w:val="0"/>
      <w:divBdr>
        <w:top w:val="none" w:sz="0" w:space="0" w:color="auto"/>
        <w:left w:val="none" w:sz="0" w:space="0" w:color="auto"/>
        <w:bottom w:val="none" w:sz="0" w:space="0" w:color="auto"/>
        <w:right w:val="none" w:sz="0" w:space="0" w:color="auto"/>
      </w:divBdr>
      <w:divsChild>
        <w:div w:id="230580960">
          <w:marLeft w:val="0"/>
          <w:marRight w:val="0"/>
          <w:marTop w:val="0"/>
          <w:marBottom w:val="0"/>
          <w:divBdr>
            <w:top w:val="none" w:sz="0" w:space="0" w:color="auto"/>
            <w:left w:val="none" w:sz="0" w:space="0" w:color="auto"/>
            <w:bottom w:val="none" w:sz="0" w:space="0" w:color="auto"/>
            <w:right w:val="none" w:sz="0" w:space="0" w:color="auto"/>
          </w:divBdr>
          <w:divsChild>
            <w:div w:id="1555004105">
              <w:marLeft w:val="-225"/>
              <w:marRight w:val="-225"/>
              <w:marTop w:val="0"/>
              <w:marBottom w:val="0"/>
              <w:divBdr>
                <w:top w:val="none" w:sz="0" w:space="0" w:color="auto"/>
                <w:left w:val="none" w:sz="0" w:space="0" w:color="auto"/>
                <w:bottom w:val="none" w:sz="0" w:space="0" w:color="auto"/>
                <w:right w:val="none" w:sz="0" w:space="0" w:color="auto"/>
              </w:divBdr>
              <w:divsChild>
                <w:div w:id="1009914250">
                  <w:marLeft w:val="0"/>
                  <w:marRight w:val="0"/>
                  <w:marTop w:val="0"/>
                  <w:marBottom w:val="0"/>
                  <w:divBdr>
                    <w:top w:val="none" w:sz="0" w:space="0" w:color="auto"/>
                    <w:left w:val="none" w:sz="0" w:space="0" w:color="auto"/>
                    <w:bottom w:val="none" w:sz="0" w:space="0" w:color="auto"/>
                    <w:right w:val="none" w:sz="0" w:space="0" w:color="auto"/>
                  </w:divBdr>
                  <w:divsChild>
                    <w:div w:id="1399792160">
                      <w:marLeft w:val="0"/>
                      <w:marRight w:val="0"/>
                      <w:marTop w:val="0"/>
                      <w:marBottom w:val="0"/>
                      <w:divBdr>
                        <w:top w:val="none" w:sz="0" w:space="0" w:color="auto"/>
                        <w:left w:val="none" w:sz="0" w:space="0" w:color="auto"/>
                        <w:bottom w:val="none" w:sz="0" w:space="0" w:color="auto"/>
                        <w:right w:val="none" w:sz="0" w:space="0" w:color="auto"/>
                      </w:divBdr>
                      <w:divsChild>
                        <w:div w:id="1116097610">
                          <w:marLeft w:val="0"/>
                          <w:marRight w:val="0"/>
                          <w:marTop w:val="0"/>
                          <w:marBottom w:val="0"/>
                          <w:divBdr>
                            <w:top w:val="none" w:sz="0" w:space="0" w:color="auto"/>
                            <w:left w:val="none" w:sz="0" w:space="0" w:color="auto"/>
                            <w:bottom w:val="none" w:sz="0" w:space="0" w:color="auto"/>
                            <w:right w:val="none" w:sz="0" w:space="0" w:color="auto"/>
                          </w:divBdr>
                          <w:divsChild>
                            <w:div w:id="3875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06664">
      <w:bodyDiv w:val="1"/>
      <w:marLeft w:val="0"/>
      <w:marRight w:val="0"/>
      <w:marTop w:val="0"/>
      <w:marBottom w:val="0"/>
      <w:divBdr>
        <w:top w:val="none" w:sz="0" w:space="0" w:color="auto"/>
        <w:left w:val="none" w:sz="0" w:space="0" w:color="auto"/>
        <w:bottom w:val="none" w:sz="0" w:space="0" w:color="auto"/>
        <w:right w:val="none" w:sz="0" w:space="0" w:color="auto"/>
      </w:divBdr>
    </w:div>
    <w:div w:id="20746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991E-BB81-4D85-9F3A-CF28AF18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2127</Words>
  <Characters>11702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Nick Alvarez Chuquillanqui</dc:creator>
  <cp:lastModifiedBy>Ramon Herrera Salazar</cp:lastModifiedBy>
  <cp:revision>2</cp:revision>
  <cp:lastPrinted>2019-10-15T22:15:00Z</cp:lastPrinted>
  <dcterms:created xsi:type="dcterms:W3CDTF">2022-11-30T22:02:00Z</dcterms:created>
  <dcterms:modified xsi:type="dcterms:W3CDTF">2022-11-30T22:02:00Z</dcterms:modified>
</cp:coreProperties>
</file>